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1"/>
        </w:rPr>
      </w:pPr>
      <w:r>
        <w:rPr>
          <w:rFonts w:hint="eastAsia"/>
          <w:b/>
          <w:sz w:val="32"/>
          <w:szCs w:val="28"/>
        </w:rPr>
        <w:t>企业挂牌申请表</w:t>
      </w:r>
    </w:p>
    <w:tbl>
      <w:tblPr>
        <w:tblStyle w:val="5"/>
        <w:tblpPr w:leftFromText="180" w:rightFromText="180" w:vertAnchor="page" w:horzAnchor="page" w:tblpX="1904" w:tblpY="2283"/>
        <w:tblOverlap w:val="never"/>
        <w:tblW w:w="8400" w:type="dxa"/>
        <w:tblInd w:w="0" w:type="dxa"/>
        <w:tblLayout w:type="fixed"/>
        <w:tblCellMar>
          <w:top w:w="0" w:type="dxa"/>
          <w:left w:w="0" w:type="dxa"/>
          <w:bottom w:w="0" w:type="dxa"/>
          <w:right w:w="0" w:type="dxa"/>
        </w:tblCellMar>
      </w:tblPr>
      <w:tblGrid>
        <w:gridCol w:w="1568"/>
        <w:gridCol w:w="2970"/>
        <w:gridCol w:w="1545"/>
        <w:gridCol w:w="2317"/>
      </w:tblGrid>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推荐机构</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sz w:val="18"/>
                <w:szCs w:val="18"/>
              </w:rPr>
              <w:t>陕西省技术转移中心</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lang w:eastAsia="zh-CN"/>
              </w:rPr>
              <w:t>机构</w:t>
            </w:r>
            <w:r>
              <w:rPr>
                <w:rFonts w:hint="eastAsia" w:ascii="宋体" w:hAnsi="宋体" w:eastAsia="宋体" w:cs="宋体"/>
                <w:color w:val="404040"/>
                <w:sz w:val="18"/>
                <w:szCs w:val="18"/>
              </w:rPr>
              <w:t>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西安理工大学</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项目名称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大坝安全监控的不确定性理论与分析方法研究</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知识产权情况</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w:t>
            </w:r>
            <w:bookmarkStart w:id="0" w:name="_GoBack"/>
            <w:bookmarkEnd w:id="0"/>
            <w:r>
              <w:rPr>
                <w:rFonts w:hint="eastAsia" w:ascii="宋体" w:hAnsi="宋体" w:eastAsia="宋体" w:cs="宋体"/>
                <w:color w:val="404040"/>
                <w:sz w:val="18"/>
                <w:szCs w:val="18"/>
              </w:rPr>
              <w:t xml:space="preserve">发明专利    □实用新型    □外观设计    □软件著作权    □商标   </w:t>
            </w:r>
            <w:r>
              <w:rPr>
                <w:rFonts w:hint="eastAsia" w:ascii="宋体" w:hAnsi="宋体" w:eastAsia="宋体" w:cs="宋体"/>
                <w:color w:val="000000"/>
                <w:sz w:val="18"/>
                <w:szCs w:val="18"/>
              </w:rPr>
              <w:t>■</w:t>
            </w:r>
            <w:r>
              <w:rPr>
                <w:rFonts w:hint="eastAsia" w:ascii="宋体" w:hAnsi="宋体" w:eastAsia="宋体" w:cs="宋体"/>
                <w:color w:val="404040"/>
                <w:sz w:val="18"/>
                <w:szCs w:val="18"/>
              </w:rPr>
              <w:t>其他</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专利名称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93"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发明人/专利权人</w:t>
            </w:r>
          </w:p>
        </w:tc>
        <w:tc>
          <w:tcPr>
            <w:tcW w:w="2970"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王锵</w:t>
            </w:r>
          </w:p>
        </w:tc>
        <w:tc>
          <w:tcPr>
            <w:tcW w:w="1545"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专利号</w:t>
            </w:r>
          </w:p>
        </w:tc>
        <w:tc>
          <w:tcPr>
            <w:tcW w:w="2317"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lang w:eastAsia="zh-CN"/>
              </w:rPr>
            </w:pPr>
            <w:r>
              <w:rPr>
                <w:rFonts w:hint="eastAsia" w:ascii="宋体" w:hAnsi="宋体" w:eastAsia="宋体" w:cs="宋体"/>
                <w:color w:val="404040"/>
                <w:sz w:val="18"/>
                <w:szCs w:val="18"/>
                <w:lang w:eastAsia="zh-CN"/>
              </w:rPr>
              <w:t>联系人</w:t>
            </w:r>
          </w:p>
        </w:tc>
        <w:tc>
          <w:tcPr>
            <w:tcW w:w="2970"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16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王锵</w:t>
            </w:r>
          </w:p>
        </w:tc>
        <w:tc>
          <w:tcPr>
            <w:tcW w:w="1545"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textAlignment w:val="top"/>
              <w:rPr>
                <w:rFonts w:hint="eastAsia" w:ascii="宋体" w:hAnsi="宋体" w:eastAsia="宋体" w:cs="宋体"/>
                <w:color w:val="404040"/>
                <w:sz w:val="18"/>
                <w:szCs w:val="18"/>
                <w:lang w:eastAsia="zh-CN"/>
              </w:rPr>
            </w:pPr>
            <w:r>
              <w:rPr>
                <w:rFonts w:hint="eastAsia" w:ascii="宋体" w:hAnsi="宋体" w:eastAsia="宋体" w:cs="宋体"/>
                <w:color w:val="404040"/>
                <w:sz w:val="18"/>
                <w:szCs w:val="18"/>
                <w:lang w:eastAsia="zh-CN"/>
              </w:rPr>
              <w:t>联系方式</w:t>
            </w:r>
          </w:p>
        </w:tc>
        <w:tc>
          <w:tcPr>
            <w:tcW w:w="2317"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029-82312509</w:t>
            </w:r>
          </w:p>
        </w:tc>
      </w:tr>
      <w:tr>
        <w:tblPrEx>
          <w:tblLayout w:type="fixed"/>
          <w:tblCellMar>
            <w:top w:w="0" w:type="dxa"/>
            <w:left w:w="0" w:type="dxa"/>
            <w:bottom w:w="0" w:type="dxa"/>
            <w:right w:w="0" w:type="dxa"/>
          </w:tblCellMar>
        </w:tblPrEx>
        <w:trPr>
          <w:trHeight w:val="472"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rPr>
            </w:pPr>
            <w:r>
              <w:rPr>
                <w:rFonts w:hint="eastAsia" w:ascii="宋体" w:hAnsi="宋体" w:eastAsia="宋体" w:cs="宋体"/>
                <w:color w:val="404040"/>
                <w:sz w:val="18"/>
                <w:szCs w:val="18"/>
              </w:rPr>
              <w:t>项目所属领域</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160" w:lineRule="atLeast"/>
              <w:rPr>
                <w:rFonts w:hint="eastAsia" w:ascii="宋体" w:hAnsi="宋体" w:eastAsia="宋体" w:cs="宋体"/>
                <w:color w:val="404040"/>
                <w:sz w:val="18"/>
                <w:szCs w:val="18"/>
              </w:rPr>
            </w:pPr>
            <w:r>
              <w:rPr>
                <w:rFonts w:hint="eastAsia" w:ascii="宋体" w:hAnsi="宋体" w:eastAsia="宋体" w:cs="宋体"/>
                <w:color w:val="404040"/>
                <w:sz w:val="18"/>
                <w:szCs w:val="18"/>
              </w:rPr>
              <w:t>□电子信息      □生物、医药          □新材料        □光机电一体化</w:t>
            </w:r>
            <w:r>
              <w:rPr>
                <w:rFonts w:hint="eastAsia" w:ascii="宋体" w:hAnsi="宋体" w:eastAsia="宋体" w:cs="宋体"/>
                <w:color w:val="404040"/>
                <w:sz w:val="18"/>
                <w:szCs w:val="18"/>
              </w:rPr>
              <w:br w:type="textWrapping"/>
            </w:r>
            <w:r>
              <w:rPr>
                <w:rFonts w:hint="eastAsia" w:ascii="宋体" w:hAnsi="宋体" w:eastAsia="宋体" w:cs="宋体"/>
                <w:sz w:val="18"/>
                <w:szCs w:val="18"/>
              </w:rPr>
              <w:t xml:space="preserve">□资源与环境    □新能源与高效节能    </w:t>
            </w:r>
            <w:r>
              <w:rPr>
                <w:rFonts w:hint="eastAsia" w:ascii="宋体" w:hAnsi="宋体" w:eastAsia="宋体" w:cs="宋体"/>
                <w:color w:val="000000"/>
                <w:sz w:val="18"/>
                <w:szCs w:val="18"/>
              </w:rPr>
              <w:t>■</w:t>
            </w:r>
            <w:r>
              <w:rPr>
                <w:rFonts w:hint="eastAsia" w:ascii="宋体" w:hAnsi="宋体" w:eastAsia="宋体" w:cs="宋体"/>
                <w:sz w:val="18"/>
                <w:szCs w:val="18"/>
              </w:rPr>
              <w:t>其他</w:t>
            </w:r>
            <w:r>
              <w:rPr>
                <w:rFonts w:hint="eastAsia" w:ascii="宋体" w:hAnsi="宋体" w:eastAsia="宋体" w:cs="宋体"/>
                <w:sz w:val="18"/>
                <w:szCs w:val="18"/>
                <w:u w:val="single"/>
              </w:rPr>
              <w:t xml:space="preserve">           </w:t>
            </w:r>
          </w:p>
        </w:tc>
      </w:tr>
      <w:tr>
        <w:tblPrEx>
          <w:tblLayout w:type="fixed"/>
          <w:tblCellMar>
            <w:top w:w="0" w:type="dxa"/>
            <w:left w:w="0" w:type="dxa"/>
            <w:bottom w:w="0" w:type="dxa"/>
            <w:right w:w="0" w:type="dxa"/>
          </w:tblCellMar>
        </w:tblPrEx>
        <w:trPr>
          <w:trHeight w:val="915"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lang w:eastAsia="zh-CN"/>
              </w:rPr>
            </w:pPr>
            <w:r>
              <w:rPr>
                <w:rFonts w:hint="eastAsia" w:ascii="宋体" w:hAnsi="宋体" w:eastAsia="宋体" w:cs="宋体"/>
                <w:sz w:val="18"/>
                <w:szCs w:val="18"/>
                <w:lang w:eastAsia="zh-CN"/>
              </w:rPr>
              <w:t>技术简介</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本课题的研究内容如下：</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（1）构建了大坝安全监控不确定性问题研究的基本框架体系</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在总结借鉴其它工程领域关于不确定性问题研究成果的基础上，提出了针对大坝安全监控中不确定性问题研究的基本思路和基本原则；将大坝及其坝基看作是受诸多不确定性因素影响的不确定性系统，在深入剖析不确定性产生根源、不确定性本质表现及其数学描述与表达的基础上，初步构建起一个以大坝安全监控不确定性系统为研究对象、以不确定性数学为主要量化手段、以不确定性监测数据信息的拟合建模与预测分析为核心的大坝安全监控不确定性问题研究框架体系。</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（2）不确定性因素影响下大坝安全监测基准值状态的一致性修正</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要对同一监测项目不同测点的基准值状态差异进行修正，必须采用尽可能接近真实的坝体和坝基材料物理力学参数。为此，本课题拟结合大坝原型观测，探求合适的不确定性反分析理论和方法，以获取真实的坝体、坝基材料参数为基础，实现对安全监测基准值状态的差异修正。首先，针对目前常规反分析方法中对各种不确定性影响因素缺乏考虑的不足，提出并建立基于最大熵原理的贝叶斯不确定性反分析方法，以实现利用原型观测资料进行坝体和坝基材料参数的不确定性反分析。在此基础上，探讨进行大坝安全监测基准值修正切实可行的综合修正方法，提出"由点及面"的基准值修正思路，即先利用典型坝段的参数反演结果，对典型坝段进行基准值的直接修正，在此基础上再采用材料参数模糊聚类修正法，对其它坝段基准值进行间接修正。</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（3）大坝安全监控模型因子多重相关性干扰消除与不确定性研究</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 xml:space="preserve">提出了基于"偏最小二乘法回归-不确定性分析"的综合分析方法，在建立大坝安全监测偏最小二乘回归模型基础上，重点探讨将建模预测与非模型式的数据内涵分析进行有机结合的分析方法，在对数据信息及其噪声进行有效辨识和对因子多重相关性干扰进行有效消除的同时，实现回归建模、数据结构简化、数据内涵分析和因子变量相关的不确定性综合分析。 </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（4）病险大坝运行的复合不确定性风险概率量度研究</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将大坝系统中相互影响、相互渗透和难以准确识别的诸多不确定性作用关系看作为灰色，并将主次关系难以区分的复合不确定性简化处理为仅由随机和灰色两种不确定性构成，从而展开对灰色-随机不确定性交互作用下的复合不确定性问题的研究。在对大坝灰色-随机不确定性系统的风险识别、风险估算、风险评估、风险减缓和风险决策等方面进行系统分析基础上，提出采用灰色-随机风险率来综合分析和计算病险大坝失事的灰色-随机复合不确定性风险，建立了大坝失事的灰色-随机风险率表达形式，并通过对功能函数的确定，将基于大坝失事的灰色-随机概率转换成一般随机风险概率，最后应用改进的一次二阶矩法（AFOSM），实现对病险大坝失事风险的计算与分析。</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（5）溃坝失事生命损失的不确定性分析与预测</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在充分考虑大坝失事类型、失事时间、预警时间、历险人数和洪水强度等不确定性因素的前提下，以国内外几十座典型大坝失事的有关数据统计资料为基础，建立了一种基于不确定性分析和死亡率范围估算的大坝失事生命损失预测方法，并针对不同溃坝洪灾情景模式，给出了相应的生命损失率建议值</w:t>
            </w:r>
            <w:r>
              <w:rPr>
                <w:rFonts w:hint="eastAsia" w:ascii="宋体" w:hAnsi="宋体" w:eastAsia="宋体" w:cs="宋体"/>
                <w:sz w:val="18"/>
                <w:szCs w:val="18"/>
                <w:lang w:eastAsia="zh-CN"/>
              </w:rPr>
              <w:t>。</w:t>
            </w:r>
          </w:p>
        </w:tc>
      </w:tr>
      <w:tr>
        <w:tblPrEx>
          <w:tblLayout w:type="fixed"/>
          <w:tblCellMar>
            <w:top w:w="0" w:type="dxa"/>
            <w:left w:w="0" w:type="dxa"/>
            <w:bottom w:w="0" w:type="dxa"/>
            <w:right w:w="0" w:type="dxa"/>
          </w:tblCellMar>
        </w:tblPrEx>
        <w:trPr>
          <w:trHeight w:val="825"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rPr>
            </w:pPr>
            <w:r>
              <w:rPr>
                <w:rFonts w:hint="eastAsia" w:ascii="宋体" w:hAnsi="宋体" w:eastAsia="宋体" w:cs="宋体"/>
                <w:sz w:val="18"/>
                <w:szCs w:val="18"/>
              </w:rPr>
              <w:t>项目阶段</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ind w:firstLine="90" w:firstLineChars="50"/>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eastAsia="zh-CN"/>
              </w:rPr>
              <w:t>初期阶段</w:t>
            </w:r>
            <w:r>
              <w:rPr>
                <w:rFonts w:hint="eastAsia" w:ascii="宋体" w:hAnsi="宋体" w:eastAsia="宋体" w:cs="宋体"/>
                <w:sz w:val="18"/>
                <w:szCs w:val="18"/>
              </w:rPr>
              <w:t xml:space="preserve">     □</w:t>
            </w:r>
            <w:r>
              <w:rPr>
                <w:rFonts w:hint="eastAsia" w:ascii="宋体" w:hAnsi="宋体" w:eastAsia="宋体" w:cs="宋体"/>
                <w:sz w:val="18"/>
                <w:szCs w:val="18"/>
                <w:lang w:eastAsia="zh-CN"/>
              </w:rPr>
              <w:t>中期阶段</w:t>
            </w:r>
            <w:r>
              <w:rPr>
                <w:rFonts w:hint="eastAsia" w:ascii="宋体" w:hAnsi="宋体" w:eastAsia="宋体" w:cs="宋体"/>
                <w:sz w:val="18"/>
                <w:szCs w:val="18"/>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成熟应用阶段</w:t>
            </w:r>
            <w:r>
              <w:rPr>
                <w:rFonts w:hint="eastAsia" w:ascii="宋体" w:hAnsi="宋体" w:eastAsia="宋体" w:cs="宋体"/>
                <w:sz w:val="18"/>
                <w:szCs w:val="18"/>
              </w:rPr>
              <w:t xml:space="preserve">  </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sz w:val="18"/>
                <w:szCs w:val="18"/>
              </w:rPr>
            </w:pPr>
            <w:r>
              <w:rPr>
                <w:rFonts w:hint="eastAsia" w:ascii="宋体" w:hAnsi="宋体" w:eastAsia="宋体" w:cs="宋体"/>
                <w:sz w:val="18"/>
                <w:szCs w:val="18"/>
              </w:rPr>
              <w:t>技术交易方式</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 xml:space="preserve"> □技术</w:t>
            </w:r>
            <w:r>
              <w:rPr>
                <w:rFonts w:hint="eastAsia" w:ascii="宋体" w:hAnsi="宋体" w:eastAsia="宋体" w:cs="宋体"/>
                <w:sz w:val="18"/>
                <w:szCs w:val="18"/>
                <w:lang w:eastAsia="zh-CN"/>
              </w:rPr>
              <w:t>转让或许可收入</w:t>
            </w:r>
            <w:r>
              <w:rPr>
                <w:rFonts w:hint="eastAsia" w:ascii="宋体" w:hAnsi="宋体" w:eastAsia="宋体" w:cs="宋体"/>
                <w:sz w:val="18"/>
                <w:szCs w:val="18"/>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合作转化</w:t>
            </w:r>
            <w:r>
              <w:rPr>
                <w:rFonts w:hint="eastAsia" w:ascii="宋体" w:hAnsi="宋体" w:eastAsia="宋体" w:cs="宋体"/>
                <w:sz w:val="18"/>
                <w:szCs w:val="18"/>
              </w:rPr>
              <w:t xml:space="preserve">     □</w:t>
            </w:r>
            <w:r>
              <w:rPr>
                <w:rFonts w:hint="eastAsia" w:ascii="宋体" w:hAnsi="宋体" w:eastAsia="宋体" w:cs="宋体"/>
                <w:sz w:val="18"/>
                <w:szCs w:val="18"/>
                <w:lang w:eastAsia="zh-CN"/>
              </w:rPr>
              <w:t>自我转化</w:t>
            </w:r>
            <w:r>
              <w:rPr>
                <w:rFonts w:hint="eastAsia" w:ascii="宋体" w:hAnsi="宋体" w:eastAsia="宋体" w:cs="宋体"/>
                <w:sz w:val="18"/>
                <w:szCs w:val="18"/>
              </w:rPr>
              <w:t xml:space="preserve">   </w:t>
            </w:r>
          </w:p>
        </w:tc>
      </w:tr>
    </w:tbl>
    <w:p>
      <w:pPr>
        <w:spacing w:line="360" w:lineRule="exact"/>
        <w:jc w:val="left"/>
        <w:rPr>
          <w:rFonts w:hint="eastAsia" w:ascii="宋体" w:hAnsi="宋体" w:eastAsia="宋体" w:cs="宋体"/>
          <w:sz w:val="18"/>
          <w:szCs w:val="18"/>
        </w:rPr>
      </w:pPr>
      <w:r>
        <w:rPr>
          <w:rFonts w:hint="eastAsia" w:ascii="宋体" w:hAnsi="宋体" w:eastAsia="宋体" w:cs="宋体"/>
          <w:bCs/>
          <w:sz w:val="18"/>
          <w:szCs w:val="18"/>
        </w:rPr>
        <w:t>承诺书：本人承诺所提供的信息完全属实，对该委托技术具有完全处分权利，并愿意完全承担因技术权属纠纷所引起的责任。</w:t>
      </w:r>
    </w:p>
    <w:p>
      <w:pPr>
        <w:spacing w:before="156" w:beforeLines="50" w:after="156" w:afterLines="50" w:line="360" w:lineRule="auto"/>
        <w:jc w:val="left"/>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申请人签章：</w:t>
      </w:r>
    </w:p>
    <w:p>
      <w:pPr>
        <w:spacing w:before="156" w:beforeLines="50" w:after="156" w:afterLines="50" w:line="360" w:lineRule="auto"/>
        <w:ind w:firstLine="4680" w:firstLineChars="2600"/>
        <w:jc w:val="left"/>
      </w:pPr>
      <w:r>
        <w:rPr>
          <w:rFonts w:hint="eastAsia" w:ascii="宋体" w:hAnsi="宋体" w:eastAsia="宋体" w:cs="宋体"/>
          <w:sz w:val="18"/>
          <w:szCs w:val="18"/>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1680E"/>
    <w:rsid w:val="0FA168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2017-09-06T09:09:00Z</dcterms:created>
  <dc:creator>Administrator</dc:creator>
  <cp:lastModifiedBy>Administrator</cp:lastModifiedBy>
  <dcterms:modified xsi:type="dcterms:W3CDTF">2017-09-06T09:15:02Z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