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21"/>
        </w:rPr>
      </w:pPr>
      <w:r>
        <w:rPr>
          <w:rFonts w:hint="eastAsia"/>
          <w:b/>
          <w:sz w:val="32"/>
          <w:szCs w:val="28"/>
        </w:rPr>
        <w:t>企业挂牌申请表</w:t>
      </w:r>
    </w:p>
    <w:tbl>
      <w:tblPr>
        <w:tblStyle w:val="5"/>
        <w:tblpPr w:leftFromText="180" w:rightFromText="180" w:vertAnchor="page" w:horzAnchor="page" w:tblpX="1904" w:tblpY="2283"/>
        <w:tblOverlap w:val="never"/>
        <w:tblW w:w="8400" w:type="dxa"/>
        <w:tblInd w:w="0" w:type="dxa"/>
        <w:tblLayout w:type="fixed"/>
        <w:tblCellMar>
          <w:top w:w="0" w:type="dxa"/>
          <w:left w:w="0" w:type="dxa"/>
          <w:bottom w:w="0" w:type="dxa"/>
          <w:right w:w="0" w:type="dxa"/>
        </w:tblCellMar>
      </w:tblPr>
      <w:tblGrid>
        <w:gridCol w:w="1568"/>
        <w:gridCol w:w="2970"/>
        <w:gridCol w:w="1545"/>
        <w:gridCol w:w="2317"/>
      </w:tblGrid>
      <w:tr>
        <w:tblPrEx>
          <w:tblLayout w:type="fixed"/>
          <w:tblCellMar>
            <w:top w:w="0" w:type="dxa"/>
            <w:left w:w="0" w:type="dxa"/>
            <w:bottom w:w="0" w:type="dxa"/>
            <w:right w:w="0" w:type="dxa"/>
          </w:tblCellMar>
        </w:tblPrEx>
        <w:trPr>
          <w:trHeight w:val="410"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color w:val="404040"/>
                <w:sz w:val="18"/>
                <w:szCs w:val="18"/>
              </w:rPr>
            </w:pPr>
            <w:r>
              <w:rPr>
                <w:rFonts w:hint="eastAsia" w:ascii="宋体" w:hAnsi="宋体" w:eastAsia="宋体" w:cs="宋体"/>
                <w:color w:val="404040"/>
                <w:sz w:val="18"/>
                <w:szCs w:val="18"/>
              </w:rPr>
              <w:t>推荐机构</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color w:val="404040"/>
                <w:sz w:val="18"/>
                <w:szCs w:val="18"/>
              </w:rPr>
            </w:pPr>
            <w:r>
              <w:rPr>
                <w:rFonts w:hint="eastAsia" w:ascii="宋体" w:hAnsi="宋体" w:eastAsia="宋体" w:cs="宋体"/>
                <w:sz w:val="18"/>
                <w:szCs w:val="18"/>
              </w:rPr>
              <w:t>陕西省技术转移中心</w:t>
            </w:r>
          </w:p>
        </w:tc>
      </w:tr>
      <w:tr>
        <w:tblPrEx>
          <w:tblLayout w:type="fixed"/>
          <w:tblCellMar>
            <w:top w:w="0" w:type="dxa"/>
            <w:left w:w="0" w:type="dxa"/>
            <w:bottom w:w="0" w:type="dxa"/>
            <w:right w:w="0" w:type="dxa"/>
          </w:tblCellMar>
        </w:tblPrEx>
        <w:trPr>
          <w:trHeight w:val="410"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color w:val="404040"/>
                <w:sz w:val="18"/>
                <w:szCs w:val="18"/>
              </w:rPr>
            </w:pPr>
            <w:r>
              <w:rPr>
                <w:rFonts w:hint="eastAsia" w:ascii="宋体" w:hAnsi="宋体" w:eastAsia="宋体" w:cs="宋体"/>
                <w:color w:val="404040"/>
                <w:sz w:val="18"/>
                <w:szCs w:val="18"/>
                <w:lang w:eastAsia="zh-CN"/>
              </w:rPr>
              <w:t>机构</w:t>
            </w:r>
            <w:r>
              <w:rPr>
                <w:rFonts w:hint="eastAsia" w:ascii="宋体" w:hAnsi="宋体" w:eastAsia="宋体" w:cs="宋体"/>
                <w:color w:val="404040"/>
                <w:sz w:val="18"/>
                <w:szCs w:val="18"/>
              </w:rPr>
              <w:t>名称</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color w:val="404040"/>
                <w:sz w:val="18"/>
                <w:szCs w:val="18"/>
              </w:rPr>
            </w:pPr>
            <w:r>
              <w:rPr>
                <w:rFonts w:hint="eastAsia" w:ascii="宋体" w:hAnsi="宋体" w:eastAsia="宋体" w:cs="宋体"/>
                <w:color w:val="404040"/>
                <w:sz w:val="18"/>
                <w:szCs w:val="18"/>
              </w:rPr>
              <w:t>延安大学附属医院</w:t>
            </w:r>
          </w:p>
        </w:tc>
      </w:tr>
      <w:tr>
        <w:tblPrEx>
          <w:tblLayout w:type="fixed"/>
          <w:tblCellMar>
            <w:top w:w="0" w:type="dxa"/>
            <w:left w:w="0" w:type="dxa"/>
            <w:bottom w:w="0" w:type="dxa"/>
            <w:right w:w="0" w:type="dxa"/>
          </w:tblCellMar>
        </w:tblPrEx>
        <w:trPr>
          <w:trHeight w:val="410"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color w:val="404040"/>
                <w:sz w:val="18"/>
                <w:szCs w:val="18"/>
              </w:rPr>
            </w:pPr>
            <w:r>
              <w:rPr>
                <w:rFonts w:hint="eastAsia" w:ascii="宋体" w:hAnsi="宋体" w:eastAsia="宋体" w:cs="宋体"/>
                <w:color w:val="404040"/>
                <w:sz w:val="18"/>
                <w:szCs w:val="18"/>
              </w:rPr>
              <w:t>项目名称</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sz w:val="18"/>
                <w:szCs w:val="18"/>
              </w:rPr>
            </w:pPr>
            <w:r>
              <w:rPr>
                <w:rFonts w:hint="eastAsia" w:ascii="宋体" w:hAnsi="宋体" w:eastAsia="宋体" w:cs="宋体"/>
                <w:sz w:val="18"/>
                <w:szCs w:val="18"/>
              </w:rPr>
              <w:t>聚焦超声治疗外阴白色病变的效果观察及护理研究</w:t>
            </w:r>
          </w:p>
        </w:tc>
      </w:tr>
      <w:tr>
        <w:tblPrEx>
          <w:tblLayout w:type="fixed"/>
          <w:tblCellMar>
            <w:top w:w="0" w:type="dxa"/>
            <w:left w:w="0" w:type="dxa"/>
            <w:bottom w:w="0" w:type="dxa"/>
            <w:right w:w="0" w:type="dxa"/>
          </w:tblCellMar>
        </w:tblPrEx>
        <w:trPr>
          <w:trHeight w:val="410"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color w:val="404040"/>
                <w:sz w:val="18"/>
                <w:szCs w:val="18"/>
              </w:rPr>
            </w:pPr>
            <w:r>
              <w:rPr>
                <w:rFonts w:hint="eastAsia" w:ascii="宋体" w:hAnsi="宋体" w:eastAsia="宋体" w:cs="宋体"/>
                <w:color w:val="404040"/>
                <w:sz w:val="18"/>
                <w:szCs w:val="18"/>
              </w:rPr>
              <w:t>知识产权情况</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color w:val="404040"/>
                <w:sz w:val="18"/>
                <w:szCs w:val="18"/>
              </w:rPr>
            </w:pPr>
            <w:r>
              <w:rPr>
                <w:rFonts w:hint="eastAsia" w:ascii="宋体" w:hAnsi="宋体" w:eastAsia="宋体" w:cs="宋体"/>
                <w:color w:val="000000"/>
                <w:sz w:val="18"/>
                <w:szCs w:val="18"/>
              </w:rPr>
              <w:t>■</w:t>
            </w:r>
            <w:r>
              <w:rPr>
                <w:rFonts w:hint="eastAsia" w:ascii="宋体" w:hAnsi="宋体" w:eastAsia="宋体" w:cs="宋体"/>
                <w:color w:val="404040"/>
                <w:sz w:val="18"/>
                <w:szCs w:val="18"/>
              </w:rPr>
              <w:t>发明专利    □实用新型    □外观设计    □软件著作权    □商标   □其他</w:t>
            </w:r>
          </w:p>
        </w:tc>
      </w:tr>
      <w:tr>
        <w:tblPrEx>
          <w:tblLayout w:type="fixed"/>
          <w:tblCellMar>
            <w:top w:w="0" w:type="dxa"/>
            <w:left w:w="0" w:type="dxa"/>
            <w:bottom w:w="0" w:type="dxa"/>
            <w:right w:w="0" w:type="dxa"/>
          </w:tblCellMar>
        </w:tblPrEx>
        <w:trPr>
          <w:trHeight w:val="410"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color w:val="404040"/>
                <w:sz w:val="18"/>
                <w:szCs w:val="18"/>
              </w:rPr>
            </w:pPr>
            <w:r>
              <w:rPr>
                <w:rFonts w:hint="eastAsia" w:ascii="宋体" w:hAnsi="宋体" w:eastAsia="宋体" w:cs="宋体"/>
                <w:color w:val="404040"/>
                <w:sz w:val="18"/>
                <w:szCs w:val="18"/>
              </w:rPr>
              <w:t>专利名称</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sz w:val="18"/>
                <w:szCs w:val="18"/>
              </w:rPr>
            </w:pPr>
            <w:r>
              <w:rPr>
                <w:rFonts w:hint="eastAsia" w:ascii="宋体" w:hAnsi="宋体" w:eastAsia="宋体" w:cs="宋体"/>
                <w:sz w:val="18"/>
                <w:szCs w:val="18"/>
              </w:rPr>
              <w:t>一种梳型聚硅氧烷原油破乳剂及其制备方法</w:t>
            </w:r>
          </w:p>
        </w:tc>
      </w:tr>
      <w:tr>
        <w:tblPrEx>
          <w:tblLayout w:type="fixed"/>
          <w:tblCellMar>
            <w:top w:w="0" w:type="dxa"/>
            <w:left w:w="0" w:type="dxa"/>
            <w:bottom w:w="0" w:type="dxa"/>
            <w:right w:w="0" w:type="dxa"/>
          </w:tblCellMar>
        </w:tblPrEx>
        <w:trPr>
          <w:trHeight w:val="393"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color w:val="404040"/>
                <w:sz w:val="18"/>
                <w:szCs w:val="18"/>
              </w:rPr>
            </w:pPr>
            <w:r>
              <w:rPr>
                <w:rFonts w:hint="eastAsia" w:ascii="宋体" w:hAnsi="宋体" w:eastAsia="宋体" w:cs="宋体"/>
                <w:color w:val="404040"/>
                <w:sz w:val="18"/>
                <w:szCs w:val="18"/>
              </w:rPr>
              <w:t>发明人/专利权人</w:t>
            </w:r>
          </w:p>
        </w:tc>
        <w:tc>
          <w:tcPr>
            <w:tcW w:w="2970"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color w:val="404040"/>
                <w:sz w:val="18"/>
                <w:szCs w:val="18"/>
              </w:rPr>
            </w:pPr>
            <w:r>
              <w:rPr>
                <w:rFonts w:hint="eastAsia" w:ascii="宋体" w:hAnsi="宋体" w:eastAsia="宋体" w:cs="宋体"/>
                <w:color w:val="404040"/>
                <w:sz w:val="18"/>
                <w:szCs w:val="18"/>
              </w:rPr>
              <w:t>科技科</w:t>
            </w:r>
          </w:p>
        </w:tc>
        <w:tc>
          <w:tcPr>
            <w:tcW w:w="1545"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color w:val="404040"/>
                <w:sz w:val="18"/>
                <w:szCs w:val="18"/>
              </w:rPr>
            </w:pPr>
            <w:r>
              <w:rPr>
                <w:rFonts w:hint="eastAsia" w:ascii="宋体" w:hAnsi="宋体" w:eastAsia="宋体" w:cs="宋体"/>
                <w:color w:val="404040"/>
                <w:sz w:val="18"/>
                <w:szCs w:val="18"/>
              </w:rPr>
              <w:t>专利号</w:t>
            </w:r>
          </w:p>
        </w:tc>
        <w:tc>
          <w:tcPr>
            <w:tcW w:w="2317"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sz w:val="18"/>
                <w:szCs w:val="18"/>
              </w:rPr>
            </w:pPr>
            <w:r>
              <w:rPr>
                <w:rFonts w:hint="eastAsia" w:ascii="宋体" w:hAnsi="宋体" w:eastAsia="宋体" w:cs="宋体"/>
                <w:sz w:val="18"/>
                <w:szCs w:val="18"/>
              </w:rPr>
              <w:t>ZL201110233171.5</w:t>
            </w:r>
          </w:p>
        </w:tc>
      </w:tr>
      <w:tr>
        <w:tblPrEx>
          <w:tblLayout w:type="fixed"/>
          <w:tblCellMar>
            <w:top w:w="0" w:type="dxa"/>
            <w:left w:w="0" w:type="dxa"/>
            <w:bottom w:w="0" w:type="dxa"/>
            <w:right w:w="0" w:type="dxa"/>
          </w:tblCellMar>
        </w:tblPrEx>
        <w:trPr>
          <w:trHeight w:val="410"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color w:val="404040"/>
                <w:sz w:val="18"/>
                <w:szCs w:val="18"/>
                <w:lang w:eastAsia="zh-CN"/>
              </w:rPr>
            </w:pPr>
            <w:r>
              <w:rPr>
                <w:rFonts w:hint="eastAsia" w:ascii="宋体" w:hAnsi="宋体" w:eastAsia="宋体" w:cs="宋体"/>
                <w:color w:val="404040"/>
                <w:sz w:val="18"/>
                <w:szCs w:val="18"/>
                <w:lang w:eastAsia="zh-CN"/>
              </w:rPr>
              <w:t>联系人</w:t>
            </w:r>
          </w:p>
        </w:tc>
        <w:tc>
          <w:tcPr>
            <w:tcW w:w="2970"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160" w:lineRule="atLeast"/>
              <w:jc w:val="left"/>
              <w:rPr>
                <w:rFonts w:hint="eastAsia" w:ascii="宋体" w:hAnsi="宋体" w:eastAsia="宋体" w:cs="宋体"/>
                <w:color w:val="404040"/>
                <w:sz w:val="18"/>
                <w:szCs w:val="18"/>
              </w:rPr>
            </w:pPr>
            <w:r>
              <w:rPr>
                <w:rFonts w:hint="eastAsia" w:ascii="宋体" w:hAnsi="宋体" w:eastAsia="宋体" w:cs="宋体"/>
                <w:color w:val="404040"/>
                <w:sz w:val="18"/>
                <w:szCs w:val="18"/>
              </w:rPr>
              <w:t>科技科</w:t>
            </w:r>
          </w:p>
        </w:tc>
        <w:tc>
          <w:tcPr>
            <w:tcW w:w="1545"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textAlignment w:val="top"/>
              <w:rPr>
                <w:rFonts w:hint="eastAsia" w:ascii="宋体" w:hAnsi="宋体" w:eastAsia="宋体" w:cs="宋体"/>
                <w:color w:val="404040"/>
                <w:sz w:val="18"/>
                <w:szCs w:val="18"/>
                <w:lang w:eastAsia="zh-CN"/>
              </w:rPr>
            </w:pPr>
            <w:r>
              <w:rPr>
                <w:rFonts w:hint="eastAsia" w:ascii="宋体" w:hAnsi="宋体" w:eastAsia="宋体" w:cs="宋体"/>
                <w:color w:val="404040"/>
                <w:sz w:val="18"/>
                <w:szCs w:val="18"/>
                <w:lang w:eastAsia="zh-CN"/>
              </w:rPr>
              <w:t>联系方式</w:t>
            </w:r>
          </w:p>
        </w:tc>
        <w:tc>
          <w:tcPr>
            <w:tcW w:w="2317"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color w:val="404040"/>
                <w:sz w:val="18"/>
                <w:szCs w:val="18"/>
              </w:rPr>
            </w:pPr>
            <w:r>
              <w:rPr>
                <w:rFonts w:hint="eastAsia" w:ascii="宋体" w:hAnsi="宋体" w:eastAsia="宋体" w:cs="宋体"/>
                <w:color w:val="404040"/>
                <w:sz w:val="18"/>
                <w:szCs w:val="18"/>
              </w:rPr>
              <w:t>09112881360</w:t>
            </w:r>
          </w:p>
        </w:tc>
      </w:tr>
      <w:tr>
        <w:tblPrEx>
          <w:tblLayout w:type="fixed"/>
          <w:tblCellMar>
            <w:top w:w="0" w:type="dxa"/>
            <w:left w:w="0" w:type="dxa"/>
            <w:bottom w:w="0" w:type="dxa"/>
            <w:right w:w="0" w:type="dxa"/>
          </w:tblCellMar>
        </w:tblPrEx>
        <w:trPr>
          <w:trHeight w:val="472"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textAlignment w:val="top"/>
              <w:rPr>
                <w:rFonts w:hint="eastAsia" w:ascii="宋体" w:hAnsi="宋体" w:eastAsia="宋体" w:cs="宋体"/>
                <w:sz w:val="18"/>
                <w:szCs w:val="18"/>
              </w:rPr>
            </w:pPr>
            <w:r>
              <w:rPr>
                <w:rFonts w:hint="eastAsia" w:ascii="宋体" w:hAnsi="宋体" w:eastAsia="宋体" w:cs="宋体"/>
                <w:color w:val="404040"/>
                <w:sz w:val="18"/>
                <w:szCs w:val="18"/>
              </w:rPr>
              <w:t>项目所属领域</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160" w:lineRule="atLeast"/>
              <w:rPr>
                <w:rFonts w:hint="eastAsia" w:ascii="宋体" w:hAnsi="宋体" w:eastAsia="宋体" w:cs="宋体"/>
                <w:color w:val="404040"/>
                <w:sz w:val="18"/>
                <w:szCs w:val="18"/>
              </w:rPr>
            </w:pPr>
            <w:r>
              <w:rPr>
                <w:rFonts w:hint="eastAsia" w:ascii="宋体" w:hAnsi="宋体" w:eastAsia="宋体" w:cs="宋体"/>
                <w:color w:val="404040"/>
                <w:sz w:val="18"/>
                <w:szCs w:val="18"/>
              </w:rPr>
              <w:t xml:space="preserve">□电子信息      </w:t>
            </w:r>
            <w:r>
              <w:rPr>
                <w:rFonts w:hint="eastAsia" w:ascii="宋体" w:hAnsi="宋体" w:eastAsia="宋体" w:cs="宋体"/>
                <w:color w:val="000000"/>
                <w:sz w:val="18"/>
                <w:szCs w:val="18"/>
              </w:rPr>
              <w:t>■</w:t>
            </w:r>
            <w:r>
              <w:rPr>
                <w:rFonts w:hint="eastAsia" w:ascii="宋体" w:hAnsi="宋体" w:eastAsia="宋体" w:cs="宋体"/>
                <w:color w:val="404040"/>
                <w:sz w:val="18"/>
                <w:szCs w:val="18"/>
              </w:rPr>
              <w:t>生物、医药          □新材料        □光机电一体化</w:t>
            </w:r>
            <w:r>
              <w:rPr>
                <w:rFonts w:hint="eastAsia" w:ascii="宋体" w:hAnsi="宋体" w:eastAsia="宋体" w:cs="宋体"/>
                <w:color w:val="404040"/>
                <w:sz w:val="18"/>
                <w:szCs w:val="18"/>
              </w:rPr>
              <w:br w:type="textWrapping"/>
            </w:r>
            <w:r>
              <w:rPr>
                <w:rFonts w:hint="eastAsia" w:ascii="宋体" w:hAnsi="宋体" w:eastAsia="宋体" w:cs="宋体"/>
                <w:color w:val="404040"/>
                <w:sz w:val="18"/>
                <w:szCs w:val="18"/>
              </w:rPr>
              <w:t>□</w:t>
            </w:r>
            <w:bookmarkStart w:id="0" w:name="_GoBack"/>
            <w:bookmarkEnd w:id="0"/>
            <w:r>
              <w:rPr>
                <w:rFonts w:hint="eastAsia" w:ascii="宋体" w:hAnsi="宋体" w:eastAsia="宋体" w:cs="宋体"/>
                <w:sz w:val="18"/>
                <w:szCs w:val="18"/>
              </w:rPr>
              <w:t>资源与环境    □新能源与高效节能    □其他</w:t>
            </w:r>
            <w:r>
              <w:rPr>
                <w:rFonts w:hint="eastAsia" w:ascii="宋体" w:hAnsi="宋体" w:eastAsia="宋体" w:cs="宋体"/>
                <w:sz w:val="18"/>
                <w:szCs w:val="18"/>
                <w:u w:val="single"/>
              </w:rPr>
              <w:t xml:space="preserve">           </w:t>
            </w:r>
          </w:p>
        </w:tc>
      </w:tr>
      <w:tr>
        <w:tblPrEx>
          <w:tblLayout w:type="fixed"/>
          <w:tblCellMar>
            <w:top w:w="0" w:type="dxa"/>
            <w:left w:w="0" w:type="dxa"/>
            <w:bottom w:w="0" w:type="dxa"/>
            <w:right w:w="0" w:type="dxa"/>
          </w:tblCellMar>
        </w:tblPrEx>
        <w:trPr>
          <w:trHeight w:val="915"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textAlignment w:val="top"/>
              <w:rPr>
                <w:rFonts w:hint="eastAsia" w:ascii="宋体" w:hAnsi="宋体" w:eastAsia="宋体" w:cs="宋体"/>
                <w:sz w:val="18"/>
                <w:szCs w:val="18"/>
                <w:lang w:eastAsia="zh-CN"/>
              </w:rPr>
            </w:pPr>
            <w:r>
              <w:rPr>
                <w:rFonts w:hint="eastAsia" w:ascii="宋体" w:hAnsi="宋体" w:eastAsia="宋体" w:cs="宋体"/>
                <w:sz w:val="18"/>
                <w:szCs w:val="18"/>
                <w:lang w:eastAsia="zh-CN"/>
              </w:rPr>
              <w:t>技术简介</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外阴白色病变是指女性外阴皮肤发生变性及色素改变的一组慢性疾病，以外阴局部瘙痒、灼热甚至疼痛，病变区域皮肤色素减退或发白，皮肤粗糙增厚、变薄、皲裂及溃疡等皮肤变化为特征。其病因不明，临床上以往的治疗方法：局部用药、激光及微波治疗等，虽能缓解瘙痒，但长期疗效差，易复发，难治愈，故成为临床的一个顽症。使用传统的手术治疗(外阴病变切除术)复发率亦高达50%以上，且术后外阴瘢痕挛缩，严重影响了患者的身心健康和性生活。</w:t>
            </w:r>
          </w:p>
          <w:p>
            <w:pPr>
              <w:autoSpaceDN w:val="0"/>
              <w:spacing w:line="330" w:lineRule="atLeast"/>
              <w:rPr>
                <w:rFonts w:hint="eastAsia" w:ascii="宋体" w:hAnsi="宋体" w:eastAsia="宋体" w:cs="宋体"/>
                <w:sz w:val="18"/>
                <w:szCs w:val="18"/>
              </w:rPr>
            </w:pPr>
            <w:r>
              <w:rPr>
                <w:rFonts w:hint="eastAsia" w:ascii="宋体" w:hAnsi="宋体" w:eastAsia="宋体" w:cs="宋体"/>
                <w:sz w:val="18"/>
                <w:szCs w:val="18"/>
              </w:rPr>
              <w:t>我们于2005年9月开展聚焦超声治疗外阴白色病变的效果观察及护理研究，截止2010年8月，采用聚焦超声治疗外阴白色病变182例，年龄21～72岁，平均年龄43.5岁；病程最短6个月，最长达32年，平均病程6～9年。所有病例经过外阴活组织病理学确诊，其中鳞形细胞增生型118例，硬化苔藓型64例。通过细心的观察和护理，取得显著疗效。</w:t>
            </w:r>
          </w:p>
        </w:tc>
      </w:tr>
      <w:tr>
        <w:tblPrEx>
          <w:tblLayout w:type="fixed"/>
          <w:tblCellMar>
            <w:top w:w="0" w:type="dxa"/>
            <w:left w:w="0" w:type="dxa"/>
            <w:bottom w:w="0" w:type="dxa"/>
            <w:right w:w="0" w:type="dxa"/>
          </w:tblCellMar>
        </w:tblPrEx>
        <w:trPr>
          <w:trHeight w:val="825"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textAlignment w:val="top"/>
              <w:rPr>
                <w:rFonts w:hint="eastAsia" w:ascii="宋体" w:hAnsi="宋体" w:eastAsia="宋体" w:cs="宋体"/>
                <w:sz w:val="18"/>
                <w:szCs w:val="18"/>
              </w:rPr>
            </w:pPr>
            <w:r>
              <w:rPr>
                <w:rFonts w:hint="eastAsia" w:ascii="宋体" w:hAnsi="宋体" w:eastAsia="宋体" w:cs="宋体"/>
                <w:sz w:val="18"/>
                <w:szCs w:val="18"/>
              </w:rPr>
              <w:t>项目阶段</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ind w:firstLine="90" w:firstLineChars="50"/>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eastAsia="zh-CN"/>
              </w:rPr>
              <w:t>初期阶段</w:t>
            </w:r>
            <w:r>
              <w:rPr>
                <w:rFonts w:hint="eastAsia" w:ascii="宋体" w:hAnsi="宋体" w:eastAsia="宋体" w:cs="宋体"/>
                <w:sz w:val="18"/>
                <w:szCs w:val="18"/>
              </w:rPr>
              <w:t xml:space="preserve">     □</w:t>
            </w:r>
            <w:r>
              <w:rPr>
                <w:rFonts w:hint="eastAsia" w:ascii="宋体" w:hAnsi="宋体" w:eastAsia="宋体" w:cs="宋体"/>
                <w:sz w:val="18"/>
                <w:szCs w:val="18"/>
                <w:lang w:eastAsia="zh-CN"/>
              </w:rPr>
              <w:t>中期阶段</w:t>
            </w:r>
            <w:r>
              <w:rPr>
                <w:rFonts w:hint="eastAsia" w:ascii="宋体" w:hAnsi="宋体" w:eastAsia="宋体" w:cs="宋体"/>
                <w:sz w:val="18"/>
                <w:szCs w:val="18"/>
              </w:rPr>
              <w:t xml:space="preserve">     </w:t>
            </w:r>
            <w:r>
              <w:rPr>
                <w:rFonts w:hint="eastAsia" w:ascii="宋体" w:hAnsi="宋体" w:eastAsia="宋体" w:cs="宋体"/>
                <w:color w:val="000000"/>
                <w:sz w:val="18"/>
                <w:szCs w:val="18"/>
              </w:rPr>
              <w:t>■</w:t>
            </w:r>
            <w:r>
              <w:rPr>
                <w:rFonts w:hint="eastAsia" w:ascii="宋体" w:hAnsi="宋体" w:eastAsia="宋体" w:cs="宋体"/>
                <w:sz w:val="18"/>
                <w:szCs w:val="18"/>
                <w:lang w:eastAsia="zh-CN"/>
              </w:rPr>
              <w:t>成熟应用阶段</w:t>
            </w:r>
            <w:r>
              <w:rPr>
                <w:rFonts w:hint="eastAsia" w:ascii="宋体" w:hAnsi="宋体" w:eastAsia="宋体" w:cs="宋体"/>
                <w:sz w:val="18"/>
                <w:szCs w:val="18"/>
              </w:rPr>
              <w:t xml:space="preserve">  </w:t>
            </w:r>
          </w:p>
        </w:tc>
      </w:tr>
      <w:tr>
        <w:tblPrEx>
          <w:tblLayout w:type="fixed"/>
          <w:tblCellMar>
            <w:top w:w="0" w:type="dxa"/>
            <w:left w:w="0" w:type="dxa"/>
            <w:bottom w:w="0" w:type="dxa"/>
            <w:right w:w="0" w:type="dxa"/>
          </w:tblCellMar>
        </w:tblPrEx>
        <w:trPr>
          <w:trHeight w:val="410" w:hRule="atLeast"/>
        </w:trPr>
        <w:tc>
          <w:tcPr>
            <w:tcW w:w="1568" w:type="dxa"/>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top"/>
          </w:tcPr>
          <w:p>
            <w:pPr>
              <w:autoSpaceDN w:val="0"/>
              <w:spacing w:line="330" w:lineRule="atLeast"/>
              <w:jc w:val="left"/>
              <w:textAlignment w:val="top"/>
              <w:rPr>
                <w:rFonts w:hint="eastAsia" w:ascii="宋体" w:hAnsi="宋体" w:eastAsia="宋体" w:cs="宋体"/>
                <w:sz w:val="18"/>
                <w:szCs w:val="18"/>
              </w:rPr>
            </w:pPr>
            <w:r>
              <w:rPr>
                <w:rFonts w:hint="eastAsia" w:ascii="宋体" w:hAnsi="宋体" w:eastAsia="宋体" w:cs="宋体"/>
                <w:sz w:val="18"/>
                <w:szCs w:val="18"/>
              </w:rPr>
              <w:t>技术交易方式</w:t>
            </w:r>
          </w:p>
        </w:tc>
        <w:tc>
          <w:tcPr>
            <w:tcW w:w="6832" w:type="dxa"/>
            <w:gridSpan w:val="3"/>
            <w:tcBorders>
              <w:top w:val="single" w:color="8A9FCE" w:sz="6" w:space="0"/>
              <w:left w:val="single" w:color="8A9FCE" w:sz="6" w:space="0"/>
              <w:bottom w:val="single" w:color="8A9FCE" w:sz="6" w:space="0"/>
              <w:right w:val="single" w:color="8A9FCE" w:sz="6" w:space="0"/>
            </w:tcBorders>
            <w:tcMar>
              <w:top w:w="45" w:type="dxa"/>
              <w:left w:w="45" w:type="dxa"/>
              <w:bottom w:w="45" w:type="dxa"/>
              <w:right w:w="45" w:type="dxa"/>
            </w:tcMar>
            <w:vAlign w:val="center"/>
          </w:tcPr>
          <w:p>
            <w:pPr>
              <w:autoSpaceDN w:val="0"/>
              <w:spacing w:line="330" w:lineRule="atLeast"/>
              <w:jc w:val="left"/>
              <w:rPr>
                <w:rFonts w:hint="eastAsia" w:ascii="宋体" w:hAnsi="宋体" w:eastAsia="宋体" w:cs="宋体"/>
                <w:sz w:val="18"/>
                <w:szCs w:val="18"/>
              </w:rPr>
            </w:pPr>
            <w:r>
              <w:rPr>
                <w:rFonts w:hint="eastAsia" w:ascii="宋体" w:hAnsi="宋体" w:eastAsia="宋体" w:cs="宋体"/>
                <w:sz w:val="18"/>
                <w:szCs w:val="18"/>
              </w:rPr>
              <w:t xml:space="preserve"> □技术</w:t>
            </w:r>
            <w:r>
              <w:rPr>
                <w:rFonts w:hint="eastAsia" w:ascii="宋体" w:hAnsi="宋体" w:eastAsia="宋体" w:cs="宋体"/>
                <w:sz w:val="18"/>
                <w:szCs w:val="18"/>
                <w:lang w:eastAsia="zh-CN"/>
              </w:rPr>
              <w:t>转让或许可收入</w:t>
            </w:r>
            <w:r>
              <w:rPr>
                <w:rFonts w:hint="eastAsia" w:ascii="宋体" w:hAnsi="宋体" w:eastAsia="宋体" w:cs="宋体"/>
                <w:sz w:val="18"/>
                <w:szCs w:val="18"/>
              </w:rPr>
              <w:t xml:space="preserve">    </w:t>
            </w:r>
            <w:r>
              <w:rPr>
                <w:rFonts w:hint="eastAsia" w:ascii="宋体" w:hAnsi="宋体" w:eastAsia="宋体" w:cs="宋体"/>
                <w:color w:val="000000"/>
                <w:sz w:val="18"/>
                <w:szCs w:val="18"/>
              </w:rPr>
              <w:t>■</w:t>
            </w:r>
            <w:r>
              <w:rPr>
                <w:rFonts w:hint="eastAsia" w:ascii="宋体" w:hAnsi="宋体" w:eastAsia="宋体" w:cs="宋体"/>
                <w:sz w:val="18"/>
                <w:szCs w:val="18"/>
                <w:lang w:eastAsia="zh-CN"/>
              </w:rPr>
              <w:t>合作转化</w:t>
            </w:r>
            <w:r>
              <w:rPr>
                <w:rFonts w:hint="eastAsia" w:ascii="宋体" w:hAnsi="宋体" w:eastAsia="宋体" w:cs="宋体"/>
                <w:sz w:val="18"/>
                <w:szCs w:val="18"/>
              </w:rPr>
              <w:t xml:space="preserve">     □</w:t>
            </w:r>
            <w:r>
              <w:rPr>
                <w:rFonts w:hint="eastAsia" w:ascii="宋体" w:hAnsi="宋体" w:eastAsia="宋体" w:cs="宋体"/>
                <w:sz w:val="18"/>
                <w:szCs w:val="18"/>
                <w:lang w:eastAsia="zh-CN"/>
              </w:rPr>
              <w:t>自我转化</w:t>
            </w:r>
            <w:r>
              <w:rPr>
                <w:rFonts w:hint="eastAsia" w:ascii="宋体" w:hAnsi="宋体" w:eastAsia="宋体" w:cs="宋体"/>
                <w:sz w:val="18"/>
                <w:szCs w:val="18"/>
              </w:rPr>
              <w:t xml:space="preserve">   </w:t>
            </w:r>
          </w:p>
        </w:tc>
      </w:tr>
    </w:tbl>
    <w:p>
      <w:pPr>
        <w:spacing w:line="360" w:lineRule="exact"/>
        <w:jc w:val="left"/>
        <w:rPr>
          <w:rFonts w:hint="eastAsia" w:ascii="宋体" w:hAnsi="宋体" w:eastAsia="宋体" w:cs="宋体"/>
          <w:sz w:val="18"/>
          <w:szCs w:val="18"/>
        </w:rPr>
      </w:pPr>
      <w:r>
        <w:rPr>
          <w:rFonts w:hint="eastAsia" w:ascii="宋体" w:hAnsi="宋体" w:eastAsia="宋体" w:cs="宋体"/>
          <w:bCs/>
          <w:sz w:val="18"/>
          <w:szCs w:val="18"/>
        </w:rPr>
        <w:t>承诺书：本人承诺所提供的信息完全属实，对该委托技术具有完全处分权利，并愿意完全承担因技术权属纠纷所引起的责任。</w:t>
      </w:r>
    </w:p>
    <w:p>
      <w:pPr>
        <w:spacing w:before="156" w:beforeLines="50" w:after="156" w:afterLines="50" w:line="360" w:lineRule="auto"/>
        <w:jc w:val="left"/>
        <w:rPr>
          <w:rFonts w:hint="eastAsia" w:ascii="宋体" w:hAnsi="宋体" w:eastAsia="宋体" w:cs="宋体"/>
          <w:sz w:val="18"/>
          <w:szCs w:val="18"/>
        </w:rPr>
      </w:pP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申请人签章：</w:t>
      </w:r>
    </w:p>
    <w:p>
      <w:pPr>
        <w:spacing w:before="156" w:beforeLines="50" w:after="156" w:afterLines="50" w:line="360" w:lineRule="auto"/>
        <w:ind w:firstLine="4680" w:firstLineChars="2600"/>
        <w:jc w:val="left"/>
      </w:pPr>
      <w:r>
        <w:rPr>
          <w:rFonts w:hint="eastAsia" w:ascii="宋体" w:hAnsi="宋体" w:eastAsia="宋体" w:cs="宋体"/>
          <w:sz w:val="18"/>
          <w:szCs w:val="18"/>
        </w:rPr>
        <w:t>年     月     日</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37B01"/>
    <w:rsid w:val="5DB37B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2017-09-07T06:51:00Z</dcterms:created>
  <dc:creator>Administrator</dc:creator>
  <cp:lastModifiedBy>Administrator</cp:lastModifiedBy>
  <dcterms:modified xsi:type="dcterms:W3CDTF">2017-09-07T06:55:23Z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