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4"/>
          <w:szCs w:val="21"/>
        </w:rPr>
      </w:pPr>
      <w:r>
        <w:rPr>
          <w:rFonts w:hint="eastAsia"/>
          <w:b/>
          <w:sz w:val="32"/>
          <w:szCs w:val="28"/>
        </w:rPr>
        <w:t>企业挂牌申请表</w:t>
      </w:r>
    </w:p>
    <w:tbl>
      <w:tblPr>
        <w:tblStyle w:val="5"/>
        <w:tblpPr w:leftFromText="180" w:rightFromText="180" w:vertAnchor="page" w:horzAnchor="page" w:tblpX="1904" w:tblpY="2283"/>
        <w:tblOverlap w:val="never"/>
        <w:tblW w:w="8400" w:type="dxa"/>
        <w:tblInd w:w="0" w:type="dxa"/>
        <w:tblLayout w:type="fixed"/>
        <w:tblCellMar>
          <w:top w:w="0" w:type="dxa"/>
          <w:left w:w="0" w:type="dxa"/>
          <w:bottom w:w="0" w:type="dxa"/>
          <w:right w:w="0" w:type="dxa"/>
        </w:tblCellMar>
      </w:tblPr>
      <w:tblGrid>
        <w:gridCol w:w="1568"/>
        <w:gridCol w:w="2970"/>
        <w:gridCol w:w="1545"/>
        <w:gridCol w:w="2317"/>
      </w:tblGrid>
      <w:tr>
        <w:tblPrEx>
          <w:tblLayout w:type="fixed"/>
        </w:tblPrEx>
        <w:trPr>
          <w:trHeight w:val="410" w:hRule="atLeast"/>
        </w:trPr>
        <w:tc>
          <w:tcPr>
            <w:tcW w:w="1568"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top"/>
          </w:tcPr>
          <w:p>
            <w:pPr>
              <w:autoSpaceDN w:val="0"/>
              <w:spacing w:line="330" w:lineRule="atLeast"/>
              <w:jc w:val="left"/>
              <w:textAlignment w:val="top"/>
              <w:rPr>
                <w:rFonts w:hint="eastAsia" w:ascii="宋体" w:hAnsi="宋体" w:eastAsia="宋体" w:cs="宋体"/>
                <w:color w:val="404040"/>
                <w:sz w:val="18"/>
                <w:szCs w:val="18"/>
              </w:rPr>
            </w:pPr>
            <w:r>
              <w:rPr>
                <w:rFonts w:hint="eastAsia" w:ascii="宋体" w:hAnsi="宋体" w:eastAsia="宋体" w:cs="宋体"/>
                <w:color w:val="404040"/>
                <w:sz w:val="18"/>
                <w:szCs w:val="18"/>
              </w:rPr>
              <w:t>推荐机构</w:t>
            </w:r>
          </w:p>
        </w:tc>
        <w:tc>
          <w:tcPr>
            <w:tcW w:w="6832" w:type="dxa"/>
            <w:gridSpan w:val="3"/>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jc w:val="left"/>
              <w:rPr>
                <w:rFonts w:hint="eastAsia" w:ascii="宋体" w:hAnsi="宋体" w:eastAsia="宋体" w:cs="宋体"/>
                <w:color w:val="404040"/>
                <w:sz w:val="18"/>
                <w:szCs w:val="18"/>
              </w:rPr>
            </w:pPr>
            <w:r>
              <w:rPr>
                <w:rFonts w:hint="eastAsia" w:ascii="宋体" w:hAnsi="宋体" w:eastAsia="宋体" w:cs="宋体"/>
                <w:sz w:val="18"/>
                <w:szCs w:val="18"/>
              </w:rPr>
              <w:t>陕西省技术转移中心</w:t>
            </w:r>
          </w:p>
        </w:tc>
      </w:tr>
      <w:tr>
        <w:tblPrEx>
          <w:tblLayout w:type="fixed"/>
          <w:tblCellMar>
            <w:top w:w="0" w:type="dxa"/>
            <w:left w:w="0" w:type="dxa"/>
            <w:bottom w:w="0" w:type="dxa"/>
            <w:right w:w="0" w:type="dxa"/>
          </w:tblCellMar>
        </w:tblPrEx>
        <w:trPr>
          <w:trHeight w:val="410" w:hRule="atLeast"/>
        </w:trPr>
        <w:tc>
          <w:tcPr>
            <w:tcW w:w="1568"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top"/>
          </w:tcPr>
          <w:p>
            <w:pPr>
              <w:autoSpaceDN w:val="0"/>
              <w:spacing w:line="330" w:lineRule="atLeast"/>
              <w:jc w:val="left"/>
              <w:textAlignment w:val="top"/>
              <w:rPr>
                <w:rFonts w:hint="eastAsia" w:ascii="宋体" w:hAnsi="宋体" w:eastAsia="宋体" w:cs="宋体"/>
                <w:color w:val="404040"/>
                <w:sz w:val="18"/>
                <w:szCs w:val="18"/>
              </w:rPr>
            </w:pPr>
            <w:r>
              <w:rPr>
                <w:rFonts w:hint="eastAsia" w:ascii="宋体" w:hAnsi="宋体" w:eastAsia="宋体" w:cs="宋体"/>
                <w:color w:val="404040"/>
                <w:sz w:val="18"/>
                <w:szCs w:val="18"/>
                <w:lang w:eastAsia="zh-CN"/>
              </w:rPr>
              <w:t>机构</w:t>
            </w:r>
            <w:r>
              <w:rPr>
                <w:rFonts w:hint="eastAsia" w:ascii="宋体" w:hAnsi="宋体" w:eastAsia="宋体" w:cs="宋体"/>
                <w:color w:val="404040"/>
                <w:sz w:val="18"/>
                <w:szCs w:val="18"/>
              </w:rPr>
              <w:t>名称</w:t>
            </w:r>
          </w:p>
        </w:tc>
        <w:tc>
          <w:tcPr>
            <w:tcW w:w="6832" w:type="dxa"/>
            <w:gridSpan w:val="3"/>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jc w:val="left"/>
              <w:rPr>
                <w:rFonts w:hint="eastAsia" w:ascii="宋体" w:hAnsi="宋体" w:eastAsia="宋体" w:cs="宋体"/>
                <w:color w:val="404040"/>
                <w:sz w:val="18"/>
                <w:szCs w:val="18"/>
              </w:rPr>
            </w:pPr>
            <w:r>
              <w:rPr>
                <w:rFonts w:hint="eastAsia" w:ascii="宋体" w:hAnsi="宋体" w:eastAsia="宋体" w:cs="宋体"/>
                <w:color w:val="404040"/>
                <w:sz w:val="18"/>
                <w:szCs w:val="18"/>
              </w:rPr>
              <w:t>西安交通大学第一附属医院</w:t>
            </w:r>
          </w:p>
        </w:tc>
      </w:tr>
      <w:tr>
        <w:tblPrEx>
          <w:tblLayout w:type="fixed"/>
        </w:tblPrEx>
        <w:trPr>
          <w:trHeight w:val="410" w:hRule="atLeast"/>
        </w:trPr>
        <w:tc>
          <w:tcPr>
            <w:tcW w:w="1568"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top"/>
          </w:tcPr>
          <w:p>
            <w:pPr>
              <w:autoSpaceDN w:val="0"/>
              <w:spacing w:line="330" w:lineRule="atLeast"/>
              <w:jc w:val="left"/>
              <w:textAlignment w:val="top"/>
              <w:rPr>
                <w:rFonts w:hint="eastAsia" w:ascii="宋体" w:hAnsi="宋体" w:eastAsia="宋体" w:cs="宋体"/>
                <w:color w:val="404040"/>
                <w:sz w:val="18"/>
                <w:szCs w:val="18"/>
              </w:rPr>
            </w:pPr>
            <w:r>
              <w:rPr>
                <w:rFonts w:hint="eastAsia" w:ascii="宋体" w:hAnsi="宋体" w:eastAsia="宋体" w:cs="宋体"/>
                <w:color w:val="404040"/>
                <w:sz w:val="18"/>
                <w:szCs w:val="18"/>
              </w:rPr>
              <w:t>项目名称</w:t>
            </w:r>
          </w:p>
        </w:tc>
        <w:tc>
          <w:tcPr>
            <w:tcW w:w="6832" w:type="dxa"/>
            <w:gridSpan w:val="3"/>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jc w:val="left"/>
              <w:rPr>
                <w:rFonts w:hint="eastAsia" w:ascii="宋体" w:hAnsi="宋体" w:eastAsia="宋体" w:cs="宋体"/>
                <w:sz w:val="18"/>
                <w:szCs w:val="18"/>
              </w:rPr>
            </w:pPr>
            <w:r>
              <w:rPr>
                <w:rFonts w:hint="eastAsia" w:ascii="宋体" w:hAnsi="宋体" w:eastAsia="宋体" w:cs="宋体"/>
                <w:sz w:val="18"/>
                <w:szCs w:val="18"/>
              </w:rPr>
              <w:t>99mTc标记β-hCG单克隆抗体试剂盒诊断恶性滋养细胞疾病肺部转移的开发应用</w:t>
            </w:r>
          </w:p>
        </w:tc>
      </w:tr>
      <w:tr>
        <w:tblPrEx>
          <w:tblLayout w:type="fixed"/>
          <w:tblCellMar>
            <w:top w:w="0" w:type="dxa"/>
            <w:left w:w="0" w:type="dxa"/>
            <w:bottom w:w="0" w:type="dxa"/>
            <w:right w:w="0" w:type="dxa"/>
          </w:tblCellMar>
        </w:tblPrEx>
        <w:trPr>
          <w:trHeight w:val="410" w:hRule="atLeast"/>
        </w:trPr>
        <w:tc>
          <w:tcPr>
            <w:tcW w:w="1568"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top"/>
          </w:tcPr>
          <w:p>
            <w:pPr>
              <w:autoSpaceDN w:val="0"/>
              <w:spacing w:line="330" w:lineRule="atLeast"/>
              <w:jc w:val="left"/>
              <w:textAlignment w:val="top"/>
              <w:rPr>
                <w:rFonts w:hint="eastAsia" w:ascii="宋体" w:hAnsi="宋体" w:eastAsia="宋体" w:cs="宋体"/>
                <w:color w:val="404040"/>
                <w:sz w:val="18"/>
                <w:szCs w:val="18"/>
              </w:rPr>
            </w:pPr>
            <w:r>
              <w:rPr>
                <w:rFonts w:hint="eastAsia" w:ascii="宋体" w:hAnsi="宋体" w:eastAsia="宋体" w:cs="宋体"/>
                <w:color w:val="404040"/>
                <w:sz w:val="18"/>
                <w:szCs w:val="18"/>
              </w:rPr>
              <w:t>知识产权情况</w:t>
            </w:r>
          </w:p>
        </w:tc>
        <w:tc>
          <w:tcPr>
            <w:tcW w:w="6832" w:type="dxa"/>
            <w:gridSpan w:val="3"/>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jc w:val="left"/>
              <w:rPr>
                <w:rFonts w:hint="eastAsia" w:ascii="宋体" w:hAnsi="宋体" w:eastAsia="宋体" w:cs="宋体"/>
                <w:color w:val="404040"/>
                <w:sz w:val="18"/>
                <w:szCs w:val="18"/>
              </w:rPr>
            </w:pPr>
            <w:r>
              <w:rPr>
                <w:rFonts w:hint="eastAsia" w:ascii="宋体" w:hAnsi="宋体" w:eastAsia="宋体" w:cs="宋体"/>
                <w:color w:val="404040"/>
                <w:sz w:val="18"/>
                <w:szCs w:val="18"/>
              </w:rPr>
              <w:t>□</w:t>
            </w:r>
            <w:bookmarkStart w:id="0" w:name="_GoBack"/>
            <w:bookmarkEnd w:id="0"/>
            <w:r>
              <w:rPr>
                <w:rFonts w:hint="eastAsia" w:ascii="宋体" w:hAnsi="宋体" w:eastAsia="宋体" w:cs="宋体"/>
                <w:color w:val="404040"/>
                <w:sz w:val="18"/>
                <w:szCs w:val="18"/>
              </w:rPr>
              <w:t xml:space="preserve">发明专利    □实用新型    □外观设计    □软件著作权    □商标   </w:t>
            </w:r>
            <w:r>
              <w:rPr>
                <w:rFonts w:hint="eastAsia" w:ascii="宋体" w:hAnsi="宋体" w:eastAsia="宋体" w:cs="宋体"/>
                <w:color w:val="000000"/>
                <w:sz w:val="18"/>
                <w:szCs w:val="18"/>
              </w:rPr>
              <w:t>■</w:t>
            </w:r>
            <w:r>
              <w:rPr>
                <w:rFonts w:hint="eastAsia" w:ascii="宋体" w:hAnsi="宋体" w:eastAsia="宋体" w:cs="宋体"/>
                <w:color w:val="404040"/>
                <w:sz w:val="18"/>
                <w:szCs w:val="18"/>
              </w:rPr>
              <w:t>其他</w:t>
            </w:r>
          </w:p>
        </w:tc>
      </w:tr>
      <w:tr>
        <w:tblPrEx>
          <w:tblLayout w:type="fixed"/>
        </w:tblPrEx>
        <w:trPr>
          <w:trHeight w:val="410" w:hRule="atLeast"/>
        </w:trPr>
        <w:tc>
          <w:tcPr>
            <w:tcW w:w="1568"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top"/>
          </w:tcPr>
          <w:p>
            <w:pPr>
              <w:autoSpaceDN w:val="0"/>
              <w:spacing w:line="330" w:lineRule="atLeast"/>
              <w:jc w:val="left"/>
              <w:textAlignment w:val="top"/>
              <w:rPr>
                <w:rFonts w:hint="eastAsia" w:ascii="宋体" w:hAnsi="宋体" w:eastAsia="宋体" w:cs="宋体"/>
                <w:color w:val="404040"/>
                <w:sz w:val="18"/>
                <w:szCs w:val="18"/>
              </w:rPr>
            </w:pPr>
            <w:r>
              <w:rPr>
                <w:rFonts w:hint="eastAsia" w:ascii="宋体" w:hAnsi="宋体" w:eastAsia="宋体" w:cs="宋体"/>
                <w:color w:val="404040"/>
                <w:sz w:val="18"/>
                <w:szCs w:val="18"/>
              </w:rPr>
              <w:t>专利名称</w:t>
            </w:r>
          </w:p>
        </w:tc>
        <w:tc>
          <w:tcPr>
            <w:tcW w:w="6832" w:type="dxa"/>
            <w:gridSpan w:val="3"/>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jc w:val="left"/>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393" w:hRule="atLeast"/>
        </w:trPr>
        <w:tc>
          <w:tcPr>
            <w:tcW w:w="1568"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top"/>
          </w:tcPr>
          <w:p>
            <w:pPr>
              <w:autoSpaceDN w:val="0"/>
              <w:spacing w:line="330" w:lineRule="atLeast"/>
              <w:jc w:val="left"/>
              <w:textAlignment w:val="top"/>
              <w:rPr>
                <w:rFonts w:hint="eastAsia" w:ascii="宋体" w:hAnsi="宋体" w:eastAsia="宋体" w:cs="宋体"/>
                <w:color w:val="404040"/>
                <w:sz w:val="18"/>
                <w:szCs w:val="18"/>
              </w:rPr>
            </w:pPr>
            <w:r>
              <w:rPr>
                <w:rFonts w:hint="eastAsia" w:ascii="宋体" w:hAnsi="宋体" w:eastAsia="宋体" w:cs="宋体"/>
                <w:color w:val="404040"/>
                <w:sz w:val="18"/>
                <w:szCs w:val="18"/>
              </w:rPr>
              <w:t>发明人/专利权人</w:t>
            </w:r>
          </w:p>
        </w:tc>
        <w:tc>
          <w:tcPr>
            <w:tcW w:w="2970"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jc w:val="left"/>
              <w:rPr>
                <w:rFonts w:hint="eastAsia" w:ascii="宋体" w:hAnsi="宋体" w:eastAsia="宋体" w:cs="宋体"/>
                <w:color w:val="404040"/>
                <w:sz w:val="18"/>
                <w:szCs w:val="18"/>
              </w:rPr>
            </w:pPr>
            <w:r>
              <w:rPr>
                <w:rFonts w:hint="eastAsia" w:ascii="宋体" w:hAnsi="宋体" w:eastAsia="宋体" w:cs="宋体"/>
                <w:color w:val="404040"/>
                <w:sz w:val="18"/>
                <w:szCs w:val="18"/>
              </w:rPr>
              <w:t>安瑞芳</w:t>
            </w:r>
          </w:p>
        </w:tc>
        <w:tc>
          <w:tcPr>
            <w:tcW w:w="1545"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jc w:val="left"/>
              <w:rPr>
                <w:rFonts w:hint="eastAsia" w:ascii="宋体" w:hAnsi="宋体" w:eastAsia="宋体" w:cs="宋体"/>
                <w:color w:val="404040"/>
                <w:sz w:val="18"/>
                <w:szCs w:val="18"/>
              </w:rPr>
            </w:pPr>
            <w:r>
              <w:rPr>
                <w:rFonts w:hint="eastAsia" w:ascii="宋体" w:hAnsi="宋体" w:eastAsia="宋体" w:cs="宋体"/>
                <w:color w:val="404040"/>
                <w:sz w:val="18"/>
                <w:szCs w:val="18"/>
              </w:rPr>
              <w:t>专利号</w:t>
            </w:r>
          </w:p>
        </w:tc>
        <w:tc>
          <w:tcPr>
            <w:tcW w:w="2317"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jc w:val="left"/>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410" w:hRule="atLeast"/>
        </w:trPr>
        <w:tc>
          <w:tcPr>
            <w:tcW w:w="1568"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top"/>
          </w:tcPr>
          <w:p>
            <w:pPr>
              <w:autoSpaceDN w:val="0"/>
              <w:spacing w:line="330" w:lineRule="atLeast"/>
              <w:jc w:val="left"/>
              <w:textAlignment w:val="top"/>
              <w:rPr>
                <w:rFonts w:hint="eastAsia" w:ascii="宋体" w:hAnsi="宋体" w:eastAsia="宋体" w:cs="宋体"/>
                <w:color w:val="404040"/>
                <w:sz w:val="18"/>
                <w:szCs w:val="18"/>
                <w:lang w:eastAsia="zh-CN"/>
              </w:rPr>
            </w:pPr>
            <w:r>
              <w:rPr>
                <w:rFonts w:hint="eastAsia" w:ascii="宋体" w:hAnsi="宋体" w:eastAsia="宋体" w:cs="宋体"/>
                <w:color w:val="404040"/>
                <w:sz w:val="18"/>
                <w:szCs w:val="18"/>
                <w:lang w:eastAsia="zh-CN"/>
              </w:rPr>
              <w:t>联系人</w:t>
            </w:r>
          </w:p>
        </w:tc>
        <w:tc>
          <w:tcPr>
            <w:tcW w:w="2970"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160" w:lineRule="atLeast"/>
              <w:jc w:val="left"/>
              <w:rPr>
                <w:rFonts w:hint="eastAsia" w:ascii="宋体" w:hAnsi="宋体" w:eastAsia="宋体" w:cs="宋体"/>
                <w:color w:val="404040"/>
                <w:sz w:val="18"/>
                <w:szCs w:val="18"/>
              </w:rPr>
            </w:pPr>
            <w:r>
              <w:rPr>
                <w:rFonts w:hint="eastAsia" w:ascii="宋体" w:hAnsi="宋体" w:eastAsia="宋体" w:cs="宋体"/>
                <w:color w:val="404040"/>
                <w:sz w:val="18"/>
                <w:szCs w:val="18"/>
              </w:rPr>
              <w:t>安瑞芳</w:t>
            </w:r>
          </w:p>
        </w:tc>
        <w:tc>
          <w:tcPr>
            <w:tcW w:w="1545"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top"/>
          </w:tcPr>
          <w:p>
            <w:pPr>
              <w:autoSpaceDN w:val="0"/>
              <w:spacing w:line="330" w:lineRule="atLeast"/>
              <w:textAlignment w:val="top"/>
              <w:rPr>
                <w:rFonts w:hint="eastAsia" w:ascii="宋体" w:hAnsi="宋体" w:eastAsia="宋体" w:cs="宋体"/>
                <w:color w:val="404040"/>
                <w:sz w:val="18"/>
                <w:szCs w:val="18"/>
                <w:lang w:eastAsia="zh-CN"/>
              </w:rPr>
            </w:pPr>
            <w:r>
              <w:rPr>
                <w:rFonts w:hint="eastAsia" w:ascii="宋体" w:hAnsi="宋体" w:eastAsia="宋体" w:cs="宋体"/>
                <w:color w:val="404040"/>
                <w:sz w:val="18"/>
                <w:szCs w:val="18"/>
                <w:lang w:eastAsia="zh-CN"/>
              </w:rPr>
              <w:t>联系方式</w:t>
            </w:r>
          </w:p>
        </w:tc>
        <w:tc>
          <w:tcPr>
            <w:tcW w:w="2317"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jc w:val="left"/>
              <w:rPr>
                <w:rFonts w:hint="eastAsia" w:ascii="宋体" w:hAnsi="宋体" w:eastAsia="宋体" w:cs="宋体"/>
                <w:color w:val="404040"/>
                <w:sz w:val="18"/>
                <w:szCs w:val="18"/>
              </w:rPr>
            </w:pPr>
            <w:r>
              <w:rPr>
                <w:rFonts w:hint="eastAsia" w:ascii="宋体" w:hAnsi="宋体" w:eastAsia="宋体" w:cs="宋体"/>
                <w:color w:val="404040"/>
                <w:sz w:val="18"/>
                <w:szCs w:val="18"/>
              </w:rPr>
              <w:t>13909280688</w:t>
            </w:r>
          </w:p>
        </w:tc>
      </w:tr>
      <w:tr>
        <w:tblPrEx>
          <w:tblLayout w:type="fixed"/>
          <w:tblCellMar>
            <w:top w:w="0" w:type="dxa"/>
            <w:left w:w="0" w:type="dxa"/>
            <w:bottom w:w="0" w:type="dxa"/>
            <w:right w:w="0" w:type="dxa"/>
          </w:tblCellMar>
        </w:tblPrEx>
        <w:trPr>
          <w:trHeight w:val="472" w:hRule="atLeast"/>
        </w:trPr>
        <w:tc>
          <w:tcPr>
            <w:tcW w:w="1568"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textAlignment w:val="top"/>
              <w:rPr>
                <w:rFonts w:hint="eastAsia" w:ascii="宋体" w:hAnsi="宋体" w:eastAsia="宋体" w:cs="宋体"/>
                <w:sz w:val="18"/>
                <w:szCs w:val="18"/>
              </w:rPr>
            </w:pPr>
            <w:r>
              <w:rPr>
                <w:rFonts w:hint="eastAsia" w:ascii="宋体" w:hAnsi="宋体" w:eastAsia="宋体" w:cs="宋体"/>
                <w:color w:val="404040"/>
                <w:sz w:val="18"/>
                <w:szCs w:val="18"/>
              </w:rPr>
              <w:t>项目所属领域</w:t>
            </w:r>
          </w:p>
        </w:tc>
        <w:tc>
          <w:tcPr>
            <w:tcW w:w="6832" w:type="dxa"/>
            <w:gridSpan w:val="3"/>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160" w:lineRule="atLeast"/>
              <w:rPr>
                <w:rFonts w:hint="eastAsia" w:ascii="宋体" w:hAnsi="宋体" w:eastAsia="宋体" w:cs="宋体"/>
                <w:color w:val="404040"/>
                <w:sz w:val="18"/>
                <w:szCs w:val="18"/>
              </w:rPr>
            </w:pPr>
            <w:r>
              <w:rPr>
                <w:rFonts w:hint="eastAsia" w:ascii="宋体" w:hAnsi="宋体" w:eastAsia="宋体" w:cs="宋体"/>
                <w:color w:val="404040"/>
                <w:sz w:val="18"/>
                <w:szCs w:val="18"/>
              </w:rPr>
              <w:t xml:space="preserve">□电子信息      </w:t>
            </w:r>
            <w:r>
              <w:rPr>
                <w:rFonts w:hint="eastAsia" w:ascii="宋体" w:hAnsi="宋体" w:eastAsia="宋体" w:cs="宋体"/>
                <w:color w:val="000000"/>
                <w:sz w:val="18"/>
                <w:szCs w:val="18"/>
              </w:rPr>
              <w:t>■</w:t>
            </w:r>
            <w:r>
              <w:rPr>
                <w:rFonts w:hint="eastAsia" w:ascii="宋体" w:hAnsi="宋体" w:eastAsia="宋体" w:cs="宋体"/>
                <w:color w:val="404040"/>
                <w:sz w:val="18"/>
                <w:szCs w:val="18"/>
              </w:rPr>
              <w:t>生物、医药          □新材料        □光机电一体化</w:t>
            </w:r>
            <w:r>
              <w:rPr>
                <w:rFonts w:hint="eastAsia" w:ascii="宋体" w:hAnsi="宋体" w:eastAsia="宋体" w:cs="宋体"/>
                <w:color w:val="404040"/>
                <w:sz w:val="18"/>
                <w:szCs w:val="18"/>
              </w:rPr>
              <w:br w:type="textWrapping"/>
            </w:r>
            <w:r>
              <w:rPr>
                <w:rFonts w:hint="eastAsia" w:ascii="宋体" w:hAnsi="宋体" w:eastAsia="宋体" w:cs="宋体"/>
                <w:color w:val="404040"/>
                <w:sz w:val="18"/>
                <w:szCs w:val="18"/>
              </w:rPr>
              <w:t>□</w:t>
            </w:r>
            <w:r>
              <w:rPr>
                <w:rFonts w:hint="eastAsia" w:ascii="宋体" w:hAnsi="宋体" w:eastAsia="宋体" w:cs="宋体"/>
                <w:sz w:val="18"/>
                <w:szCs w:val="18"/>
              </w:rPr>
              <w:t>资源与环境    □新能源与高效节能    □其他</w:t>
            </w:r>
            <w:r>
              <w:rPr>
                <w:rFonts w:hint="eastAsia" w:ascii="宋体" w:hAnsi="宋体" w:eastAsia="宋体" w:cs="宋体"/>
                <w:sz w:val="18"/>
                <w:szCs w:val="18"/>
                <w:u w:val="single"/>
              </w:rPr>
              <w:t xml:space="preserve">           </w:t>
            </w:r>
          </w:p>
        </w:tc>
      </w:tr>
      <w:tr>
        <w:tblPrEx>
          <w:tblLayout w:type="fixed"/>
        </w:tblPrEx>
        <w:trPr>
          <w:trHeight w:val="915" w:hRule="atLeast"/>
        </w:trPr>
        <w:tc>
          <w:tcPr>
            <w:tcW w:w="1568"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textAlignment w:val="top"/>
              <w:rPr>
                <w:rFonts w:hint="eastAsia" w:ascii="宋体" w:hAnsi="宋体" w:eastAsia="宋体" w:cs="宋体"/>
                <w:sz w:val="18"/>
                <w:szCs w:val="18"/>
                <w:lang w:eastAsia="zh-CN"/>
              </w:rPr>
            </w:pPr>
            <w:r>
              <w:rPr>
                <w:rFonts w:hint="eastAsia" w:ascii="宋体" w:hAnsi="宋体" w:eastAsia="宋体" w:cs="宋体"/>
                <w:sz w:val="18"/>
                <w:szCs w:val="18"/>
                <w:lang w:eastAsia="zh-CN"/>
              </w:rPr>
              <w:t>技术简介</w:t>
            </w:r>
          </w:p>
        </w:tc>
        <w:tc>
          <w:tcPr>
            <w:tcW w:w="6832" w:type="dxa"/>
            <w:gridSpan w:val="3"/>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rPr>
                <w:rFonts w:hint="eastAsia" w:ascii="宋体" w:hAnsi="宋体" w:eastAsia="宋体" w:cs="宋体"/>
                <w:sz w:val="18"/>
                <w:szCs w:val="18"/>
              </w:rPr>
            </w:pPr>
          </w:p>
          <w:p>
            <w:pPr>
              <w:autoSpaceDN w:val="0"/>
              <w:spacing w:line="330" w:lineRule="atLeast"/>
              <w:rPr>
                <w:rFonts w:hint="eastAsia" w:ascii="宋体" w:hAnsi="宋体" w:eastAsia="宋体" w:cs="宋体"/>
                <w:sz w:val="18"/>
                <w:szCs w:val="18"/>
              </w:rPr>
            </w:pPr>
            <w:r>
              <w:rPr>
                <w:rFonts w:hint="eastAsia" w:ascii="宋体" w:hAnsi="宋体" w:eastAsia="宋体" w:cs="宋体"/>
                <w:sz w:val="18"/>
                <w:szCs w:val="18"/>
              </w:rPr>
              <w:t xml:space="preserve">本成果是在以下1项国家自然科学基金、1项国家科技支撑项目（合作单位）、1项省卫生厅基金的支持下完成的。属妇产科领域关于妊娠滋养细胞疾病的临床和专业基础研究范畴，由西安交通大学医学院第一附属医院妇产科负责完成。 </w:t>
            </w:r>
          </w:p>
          <w:p>
            <w:pPr>
              <w:autoSpaceDN w:val="0"/>
              <w:spacing w:line="330" w:lineRule="atLeast"/>
              <w:rPr>
                <w:rFonts w:hint="eastAsia" w:ascii="宋体" w:hAnsi="宋体" w:eastAsia="宋体" w:cs="宋体"/>
                <w:sz w:val="18"/>
                <w:szCs w:val="18"/>
              </w:rPr>
            </w:pPr>
            <w:r>
              <w:rPr>
                <w:rFonts w:hint="eastAsia" w:ascii="宋体" w:hAnsi="宋体" w:eastAsia="宋体" w:cs="宋体"/>
                <w:sz w:val="18"/>
                <w:szCs w:val="18"/>
              </w:rPr>
              <w:t xml:space="preserve">    妊娠滋养细胞疾病(Gestational trophoblastic disease，GTD)是一种特殊的妊娠相关肿瘤，来源于胎盘绒毛滋养细胞，包括葡萄胎(Hydatidiform mole，HM)，侵蚀性葡萄胎(Invasive mole，IM)、绒毛膜癌(Choriocarcinoma，CC)和胎盘部位 滋养细胞肿瘤(Placental site trophoblastic tumor，PSTT)等，后三者也被称为妊娠滋养细胞肿瘤（Gestational trophoblastic tmour，GTT），其中CC是恶性程度最高的肿瘤，侵袭力强，早期发生血行转移，自然死亡率高达90%以上。GTD发生率地域差异很大，我国是GTD高发国度之一，该疾病严重威胁育龄期妇女的健康状况。GTT由于其组织来源和生物学行为的特异性，而与其他肿瘤具有显著的差异，其具有较强的对化学药物的敏感性。化疗是目前公认的GTT首选治疗手段，而其也成为世界上首个可治愈的恶性肿瘤，无转移者及低危转移者治愈率已接近100%。国内外关于GTT治疗的方案种类繁多，治疗方案的选择主要根据患者的分期及预后评分以及患者自身情况决定。不同病情患者化疗方案的选择及剂量的个体化是临床医师普遍关心的问题；同时化疗副反应重、复发和耐药病例的发生，仍是困扰临床医生的世界性难题之一。因此如何制定一种化疗效果好，副反应低的最适宜化疗方案，减少晚期、耐药和复发病例的发生，合理评估患者手术指征，成为本项目组临床研究关注的重点。</w:t>
            </w:r>
          </w:p>
          <w:p>
            <w:pPr>
              <w:autoSpaceDN w:val="0"/>
              <w:spacing w:line="330" w:lineRule="atLeast"/>
              <w:rPr>
                <w:rFonts w:hint="eastAsia" w:ascii="宋体" w:hAnsi="宋体" w:eastAsia="宋体" w:cs="宋体"/>
                <w:sz w:val="18"/>
                <w:szCs w:val="18"/>
              </w:rPr>
            </w:pPr>
            <w:r>
              <w:rPr>
                <w:rFonts w:hint="eastAsia" w:ascii="宋体" w:hAnsi="宋体" w:eastAsia="宋体" w:cs="宋体"/>
                <w:sz w:val="18"/>
                <w:szCs w:val="18"/>
              </w:rPr>
              <w:t>根据滋养细胞的形态、功能和免疫学特性，可将其分为合体滋养细胞(syncytiotrophoblast，ST)、细胞滋养细胞(cytotrophoblast  cell，CT) 和中间滋养细胞(intermediate trophoblast，IT) 三种。与正常胎盘组织相似，GTT也是由这三种滋养细胞构成。在正常妊娠时细胞的分化、增殖和侵袭受到了严格的调控，不致于对母体产生致命危害。但是以上调控机制如若失效，即可能引发滋养细胞的异常增生和侵袭，导致GTT的发生。既往研究认为HM主要由增生的合体滋养细胞组成，侵葡和绒癌组织中则表现为组织学的双相型，即同时存在细胞滋养细胞和合体滋养细胞。"上皮细胞向间质转化" (epithelial-mesenchymal transition，EMT)现象是发育过程中上皮细胞生发成器官的重要基础转化过程，这一过程在肿瘤的侵袭转移中发挥着重要作用，而其相反过程MET则在肿瘤转移到远处部位后定居形成转移瘤的过程非常重要。研究发现，EMT与滋养细胞的分化有着密切联系。课题组分析了滋养细胞肿瘤组织中层粘连蛋白及其受体、雌、孕激素受体、细胞增殖指数等分子指标，提出了在滋养细胞肿瘤的恶性进展过程中，可能通过HIF-1?激活EMT而参与了滋养细胞的异常分化，这成为课题组关于GTT发病机制基础研究的关注焦点。</w:t>
            </w:r>
          </w:p>
          <w:p>
            <w:pPr>
              <w:autoSpaceDN w:val="0"/>
              <w:spacing w:line="330" w:lineRule="atLeast"/>
              <w:rPr>
                <w:rFonts w:hint="eastAsia" w:ascii="宋体" w:hAnsi="宋体" w:eastAsia="宋体" w:cs="宋体"/>
                <w:sz w:val="18"/>
                <w:szCs w:val="18"/>
              </w:rPr>
            </w:pPr>
            <w:r>
              <w:rPr>
                <w:rFonts w:hint="eastAsia" w:ascii="宋体" w:hAnsi="宋体" w:eastAsia="宋体" w:cs="宋体"/>
                <w:sz w:val="18"/>
                <w:szCs w:val="18"/>
              </w:rPr>
              <w:t>课题组以GTD的诊治及分子调控机制为重点开展了历时近20年的研究，从临床治疗、组织标本、动物及分子机制等研究点入手，取得了如下成果：(1)确立了妊娠滋养细胞肿瘤的化疗方案：首次提出5-Fu+MTX+VP-16新三联化疗方案，自1992年4月进行了长期的连续观察，每年诊治此类患者约80余人，结果显示该方案对于早中期及部分晚期患者及高危患者疗效肯定，对病人机体损伤小，副反应轻，同时也减低了病人的费用（住院天数减少），在西北有较大的影响，相关研究结果发表于Gynecology Oncology杂志；采用Meta-分析首次分析国内外高危妊娠滋养细胞肿瘤的治疗方案，结果发表于Cochrane Database Syst Rev；(2)确定了GTD病人子宫切除的手术指征，结果发表于International Journal of Gynecological Cancer杂志；(3) 开展微创内镜手术在GTD诊断中的应用：课题组总结了GTD宫腔镜表现及葡萄胎的诊治进展，结果发表于2011年10月的《中国医师在线》，产生了深远的社会影响；(4)完成滋养细胞肿瘤15年病例临床特征分析，同时制定陕西省"妊娠滋养细胞疾病诊疗规范"；(5)分析了EMT相关蛋白、增殖指标及侵袭等多种分子诊断标志物在GTD中的表达，结果发表于国内核心期刊；(6)建立缺氧诱发的妊娠滋养细胞肿瘤EMT模型，并以此模型为基础研究了Notch信号通路对缺氧诱导的滋养细胞EMT的调控。</w:t>
            </w:r>
          </w:p>
          <w:p>
            <w:pPr>
              <w:autoSpaceDN w:val="0"/>
              <w:spacing w:line="330" w:lineRule="atLeast"/>
              <w:rPr>
                <w:rFonts w:hint="eastAsia" w:ascii="宋体" w:hAnsi="宋体" w:eastAsia="宋体" w:cs="宋体"/>
                <w:sz w:val="18"/>
                <w:szCs w:val="18"/>
              </w:rPr>
            </w:pPr>
            <w:r>
              <w:rPr>
                <w:rFonts w:hint="eastAsia" w:ascii="宋体" w:hAnsi="宋体" w:eastAsia="宋体" w:cs="宋体"/>
                <w:sz w:val="18"/>
                <w:szCs w:val="18"/>
              </w:rPr>
              <w:t xml:space="preserve">    </w:t>
            </w:r>
          </w:p>
          <w:p>
            <w:pPr>
              <w:autoSpaceDN w:val="0"/>
              <w:spacing w:line="330" w:lineRule="atLeast"/>
              <w:rPr>
                <w:rFonts w:hint="eastAsia" w:ascii="宋体" w:hAnsi="宋体" w:eastAsia="宋体" w:cs="宋体"/>
                <w:sz w:val="18"/>
                <w:szCs w:val="18"/>
              </w:rPr>
            </w:pPr>
            <w:r>
              <w:rPr>
                <w:rFonts w:hint="eastAsia" w:ascii="宋体" w:hAnsi="宋体" w:eastAsia="宋体" w:cs="宋体"/>
                <w:sz w:val="18"/>
                <w:szCs w:val="18"/>
              </w:rPr>
              <w:t>本成果共发表研究论文41篇，其中3篇为SCI源期刊，4篇Medline收录，余均为国内核心期刊，其中SCI总被引用频次12次，国内核心期刊总被引用频次96次。培养研究生23人。课题组这些研究多为原始创新性研究，受到本领域国内外同行的关注与评价。课题组积极开展校内外学术合作与交流，扩大对于外省市、外县的妊娠滋养细胞肿瘤的疑难杂症的治疗；同时注重提升学科研究团队的影响，主持国家自然科学基金、省攻关项目，呈现良好的发展趋势；该研究同时还培养了一批理论基础扎实，研究态度端正的硕士研究生，奠定了我省妇产科在国内外关于妊娠滋养细胞诊治及发病机制方面研究的地位。</w:t>
            </w:r>
          </w:p>
        </w:tc>
      </w:tr>
      <w:tr>
        <w:tblPrEx>
          <w:tblLayout w:type="fixed"/>
          <w:tblCellMar>
            <w:top w:w="0" w:type="dxa"/>
            <w:left w:w="0" w:type="dxa"/>
            <w:bottom w:w="0" w:type="dxa"/>
            <w:right w:w="0" w:type="dxa"/>
          </w:tblCellMar>
        </w:tblPrEx>
        <w:trPr>
          <w:trHeight w:val="825" w:hRule="atLeast"/>
        </w:trPr>
        <w:tc>
          <w:tcPr>
            <w:tcW w:w="1568"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textAlignment w:val="top"/>
              <w:rPr>
                <w:rFonts w:hint="eastAsia" w:ascii="宋体" w:hAnsi="宋体" w:eastAsia="宋体" w:cs="宋体"/>
                <w:sz w:val="18"/>
                <w:szCs w:val="18"/>
              </w:rPr>
            </w:pPr>
            <w:r>
              <w:rPr>
                <w:rFonts w:hint="eastAsia" w:ascii="宋体" w:hAnsi="宋体" w:eastAsia="宋体" w:cs="宋体"/>
                <w:sz w:val="18"/>
                <w:szCs w:val="18"/>
              </w:rPr>
              <w:t>项目阶段</w:t>
            </w:r>
          </w:p>
        </w:tc>
        <w:tc>
          <w:tcPr>
            <w:tcW w:w="6832" w:type="dxa"/>
            <w:gridSpan w:val="3"/>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ind w:firstLine="90" w:firstLineChars="50"/>
              <w:rPr>
                <w:rFonts w:hint="eastAsia" w:ascii="宋体" w:hAnsi="宋体" w:eastAsia="宋体" w:cs="宋体"/>
                <w:sz w:val="18"/>
                <w:szCs w:val="18"/>
              </w:rPr>
            </w:pPr>
            <w:r>
              <w:rPr>
                <w:rFonts w:hint="eastAsia" w:ascii="宋体" w:hAnsi="宋体" w:eastAsia="宋体" w:cs="宋体"/>
                <w:sz w:val="18"/>
                <w:szCs w:val="18"/>
              </w:rPr>
              <w:t>□</w:t>
            </w:r>
            <w:r>
              <w:rPr>
                <w:rFonts w:hint="eastAsia" w:ascii="宋体" w:hAnsi="宋体" w:eastAsia="宋体" w:cs="宋体"/>
                <w:sz w:val="18"/>
                <w:szCs w:val="18"/>
                <w:lang w:eastAsia="zh-CN"/>
              </w:rPr>
              <w:t>初期阶段</w:t>
            </w:r>
            <w:r>
              <w:rPr>
                <w:rFonts w:hint="eastAsia" w:ascii="宋体" w:hAnsi="宋体" w:eastAsia="宋体" w:cs="宋体"/>
                <w:sz w:val="18"/>
                <w:szCs w:val="18"/>
              </w:rPr>
              <w:t xml:space="preserve">     □</w:t>
            </w:r>
            <w:r>
              <w:rPr>
                <w:rFonts w:hint="eastAsia" w:ascii="宋体" w:hAnsi="宋体" w:eastAsia="宋体" w:cs="宋体"/>
                <w:sz w:val="18"/>
                <w:szCs w:val="18"/>
                <w:lang w:eastAsia="zh-CN"/>
              </w:rPr>
              <w:t>中期阶段</w:t>
            </w:r>
            <w:r>
              <w:rPr>
                <w:rFonts w:hint="eastAsia" w:ascii="宋体" w:hAnsi="宋体" w:eastAsia="宋体" w:cs="宋体"/>
                <w:sz w:val="18"/>
                <w:szCs w:val="18"/>
              </w:rPr>
              <w:t xml:space="preserve">     </w:t>
            </w:r>
            <w:r>
              <w:rPr>
                <w:rFonts w:hint="eastAsia" w:ascii="宋体" w:hAnsi="宋体" w:eastAsia="宋体" w:cs="宋体"/>
                <w:color w:val="000000"/>
                <w:sz w:val="18"/>
                <w:szCs w:val="18"/>
              </w:rPr>
              <w:t>■</w:t>
            </w:r>
            <w:r>
              <w:rPr>
                <w:rFonts w:hint="eastAsia" w:ascii="宋体" w:hAnsi="宋体" w:eastAsia="宋体" w:cs="宋体"/>
                <w:sz w:val="18"/>
                <w:szCs w:val="18"/>
                <w:lang w:eastAsia="zh-CN"/>
              </w:rPr>
              <w:t>成熟应用阶段</w:t>
            </w:r>
            <w:r>
              <w:rPr>
                <w:rFonts w:hint="eastAsia" w:ascii="宋体" w:hAnsi="宋体" w:eastAsia="宋体" w:cs="宋体"/>
                <w:sz w:val="18"/>
                <w:szCs w:val="18"/>
              </w:rPr>
              <w:t xml:space="preserve">  </w:t>
            </w:r>
          </w:p>
        </w:tc>
      </w:tr>
      <w:tr>
        <w:tblPrEx>
          <w:tblLayout w:type="fixed"/>
          <w:tblCellMar>
            <w:top w:w="0" w:type="dxa"/>
            <w:left w:w="0" w:type="dxa"/>
            <w:bottom w:w="0" w:type="dxa"/>
            <w:right w:w="0" w:type="dxa"/>
          </w:tblCellMar>
        </w:tblPrEx>
        <w:trPr>
          <w:trHeight w:val="410" w:hRule="atLeast"/>
        </w:trPr>
        <w:tc>
          <w:tcPr>
            <w:tcW w:w="1568"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top"/>
          </w:tcPr>
          <w:p>
            <w:pPr>
              <w:autoSpaceDN w:val="0"/>
              <w:spacing w:line="330" w:lineRule="atLeast"/>
              <w:jc w:val="left"/>
              <w:textAlignment w:val="top"/>
              <w:rPr>
                <w:rFonts w:hint="eastAsia" w:ascii="宋体" w:hAnsi="宋体" w:eastAsia="宋体" w:cs="宋体"/>
                <w:sz w:val="18"/>
                <w:szCs w:val="18"/>
              </w:rPr>
            </w:pPr>
            <w:r>
              <w:rPr>
                <w:rFonts w:hint="eastAsia" w:ascii="宋体" w:hAnsi="宋体" w:eastAsia="宋体" w:cs="宋体"/>
                <w:sz w:val="18"/>
                <w:szCs w:val="18"/>
              </w:rPr>
              <w:t>技术交易方式</w:t>
            </w:r>
          </w:p>
        </w:tc>
        <w:tc>
          <w:tcPr>
            <w:tcW w:w="6832" w:type="dxa"/>
            <w:gridSpan w:val="3"/>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jc w:val="left"/>
              <w:rPr>
                <w:rFonts w:hint="eastAsia" w:ascii="宋体" w:hAnsi="宋体" w:eastAsia="宋体" w:cs="宋体"/>
                <w:sz w:val="18"/>
                <w:szCs w:val="18"/>
              </w:rPr>
            </w:pPr>
            <w:r>
              <w:rPr>
                <w:rFonts w:hint="eastAsia" w:ascii="宋体" w:hAnsi="宋体" w:eastAsia="宋体" w:cs="宋体"/>
                <w:sz w:val="18"/>
                <w:szCs w:val="18"/>
              </w:rPr>
              <w:t xml:space="preserve"> □技术</w:t>
            </w:r>
            <w:r>
              <w:rPr>
                <w:rFonts w:hint="eastAsia" w:ascii="宋体" w:hAnsi="宋体" w:eastAsia="宋体" w:cs="宋体"/>
                <w:sz w:val="18"/>
                <w:szCs w:val="18"/>
                <w:lang w:eastAsia="zh-CN"/>
              </w:rPr>
              <w:t>转让或许可收入</w:t>
            </w:r>
            <w:r>
              <w:rPr>
                <w:rFonts w:hint="eastAsia" w:ascii="宋体" w:hAnsi="宋体" w:eastAsia="宋体" w:cs="宋体"/>
                <w:sz w:val="18"/>
                <w:szCs w:val="18"/>
              </w:rPr>
              <w:t xml:space="preserve">    </w:t>
            </w:r>
            <w:r>
              <w:rPr>
                <w:rFonts w:hint="eastAsia" w:ascii="宋体" w:hAnsi="宋体" w:eastAsia="宋体" w:cs="宋体"/>
                <w:color w:val="000000"/>
                <w:sz w:val="18"/>
                <w:szCs w:val="18"/>
              </w:rPr>
              <w:t>■</w:t>
            </w:r>
            <w:r>
              <w:rPr>
                <w:rFonts w:hint="eastAsia" w:ascii="宋体" w:hAnsi="宋体" w:eastAsia="宋体" w:cs="宋体"/>
                <w:sz w:val="18"/>
                <w:szCs w:val="18"/>
                <w:lang w:eastAsia="zh-CN"/>
              </w:rPr>
              <w:t>合作转化</w:t>
            </w:r>
            <w:r>
              <w:rPr>
                <w:rFonts w:hint="eastAsia" w:ascii="宋体" w:hAnsi="宋体" w:eastAsia="宋体" w:cs="宋体"/>
                <w:sz w:val="18"/>
                <w:szCs w:val="18"/>
              </w:rPr>
              <w:t xml:space="preserve">     □</w:t>
            </w:r>
            <w:r>
              <w:rPr>
                <w:rFonts w:hint="eastAsia" w:ascii="宋体" w:hAnsi="宋体" w:eastAsia="宋体" w:cs="宋体"/>
                <w:sz w:val="18"/>
                <w:szCs w:val="18"/>
                <w:lang w:eastAsia="zh-CN"/>
              </w:rPr>
              <w:t>自我转化</w:t>
            </w:r>
            <w:r>
              <w:rPr>
                <w:rFonts w:hint="eastAsia" w:ascii="宋体" w:hAnsi="宋体" w:eastAsia="宋体" w:cs="宋体"/>
                <w:sz w:val="18"/>
                <w:szCs w:val="18"/>
              </w:rPr>
              <w:t xml:space="preserve">   </w:t>
            </w:r>
          </w:p>
        </w:tc>
      </w:tr>
    </w:tbl>
    <w:p>
      <w:pPr>
        <w:spacing w:line="360" w:lineRule="exact"/>
        <w:jc w:val="left"/>
        <w:rPr>
          <w:rFonts w:hint="eastAsia" w:ascii="宋体" w:hAnsi="宋体" w:eastAsia="宋体" w:cs="宋体"/>
          <w:sz w:val="18"/>
          <w:szCs w:val="18"/>
        </w:rPr>
      </w:pPr>
      <w:r>
        <w:rPr>
          <w:rFonts w:hint="eastAsia" w:ascii="宋体" w:hAnsi="宋体" w:eastAsia="宋体" w:cs="宋体"/>
          <w:bCs/>
          <w:sz w:val="18"/>
          <w:szCs w:val="18"/>
        </w:rPr>
        <w:t>承诺书：本人承诺所提供的信息完全属实，对该委托技术具有完全处分权利，并愿意完全承担因技术权属纠纷所引起的责任。</w:t>
      </w:r>
    </w:p>
    <w:p>
      <w:pPr>
        <w:spacing w:before="156" w:beforeLines="50" w:after="156" w:afterLines="50" w:line="360" w:lineRule="auto"/>
        <w:jc w:val="left"/>
        <w:rPr>
          <w:rFonts w:hint="eastAsia" w:ascii="宋体" w:hAnsi="宋体" w:eastAsia="宋体" w:cs="宋体"/>
          <w:sz w:val="18"/>
          <w:szCs w:val="18"/>
        </w:rPr>
      </w:pPr>
      <w:r>
        <w:rPr>
          <w:rFonts w:hint="eastAsia" w:ascii="宋体" w:hAnsi="宋体" w:eastAsia="宋体" w:cs="宋体"/>
          <w:sz w:val="18"/>
          <w:szCs w:val="18"/>
        </w:rPr>
        <w:t xml:space="preserve">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申请人签章：</w:t>
      </w:r>
    </w:p>
    <w:p>
      <w:pPr>
        <w:spacing w:before="156" w:beforeLines="50" w:after="156" w:afterLines="50" w:line="360" w:lineRule="auto"/>
        <w:ind w:firstLine="4680" w:firstLineChars="2600"/>
        <w:jc w:val="left"/>
      </w:pPr>
      <w:r>
        <w:rPr>
          <w:rFonts w:hint="eastAsia" w:ascii="宋体" w:hAnsi="宋体" w:eastAsia="宋体" w:cs="宋体"/>
          <w:sz w:val="18"/>
          <w:szCs w:val="18"/>
        </w:rPr>
        <w:t>年     月     日</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C33FEB"/>
    <w:rsid w:val="46C33F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2017-09-06T08:45:00Z</dcterms:created>
  <dc:creator>Administrator</dc:creator>
  <cp:lastModifiedBy>Administrator</cp:lastModifiedBy>
  <dcterms:modified xsi:type="dcterms:W3CDTF">2017-09-06T09:02:04Z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